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BA" w:rsidRPr="00412BF2" w:rsidRDefault="005164BA" w:rsidP="00412BF2">
      <w:pPr>
        <w:pStyle w:val="NoSpacing"/>
        <w:numPr>
          <w:ilvl w:val="0"/>
          <w:numId w:val="2"/>
        </w:numPr>
        <w:spacing w:after="120"/>
        <w:ind w:left="714" w:hanging="357"/>
        <w:rPr>
          <w:rFonts w:cs="Calibri"/>
          <w:b/>
          <w:bCs/>
        </w:rPr>
      </w:pPr>
      <w:r>
        <w:rPr>
          <w:rFonts w:cs="Calibri"/>
          <w:b/>
          <w:bCs/>
        </w:rPr>
        <w:t>arkus</w:t>
      </w:r>
      <w:r w:rsidRPr="00412BF2">
        <w:rPr>
          <w:rFonts w:cs="Calibri"/>
          <w:b/>
          <w:bCs/>
        </w:rPr>
        <w:t>Serwer – 2 sztuki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8"/>
        <w:gridCol w:w="7118"/>
      </w:tblGrid>
      <w:tr w:rsidR="005164BA" w:rsidRPr="00295247" w:rsidTr="00BC1B7E">
        <w:tc>
          <w:tcPr>
            <w:tcW w:w="2478" w:type="dxa"/>
            <w:vAlign w:val="center"/>
          </w:tcPr>
          <w:p w:rsidR="005164BA" w:rsidRPr="00295247" w:rsidRDefault="005164BA" w:rsidP="007D105A">
            <w:pPr>
              <w:pStyle w:val="NoSpacing"/>
              <w:rPr>
                <w:rFonts w:eastAsia="MS Mincho" w:cs="Calibri"/>
                <w:b/>
                <w:bCs/>
                <w:sz w:val="20"/>
                <w:szCs w:val="20"/>
                <w:lang w:eastAsia="ja-JP"/>
              </w:rPr>
            </w:pPr>
            <w:r w:rsidRPr="00295247">
              <w:rPr>
                <w:rFonts w:cs="Calibri"/>
                <w:b/>
                <w:bCs/>
                <w:sz w:val="20"/>
                <w:szCs w:val="20"/>
              </w:rPr>
              <w:t>Element konfiguracji</w:t>
            </w:r>
          </w:p>
        </w:tc>
        <w:tc>
          <w:tcPr>
            <w:tcW w:w="7118" w:type="dxa"/>
            <w:vAlign w:val="center"/>
          </w:tcPr>
          <w:p w:rsidR="005164BA" w:rsidRPr="00295247" w:rsidRDefault="005164BA" w:rsidP="007D105A">
            <w:pPr>
              <w:pStyle w:val="NoSpacing"/>
              <w:rPr>
                <w:rFonts w:eastAsia="MS Mincho" w:cs="Calibri"/>
                <w:b/>
                <w:bCs/>
                <w:sz w:val="20"/>
                <w:szCs w:val="20"/>
                <w:lang w:eastAsia="ja-JP"/>
              </w:rPr>
            </w:pPr>
            <w:r w:rsidRPr="00295247">
              <w:rPr>
                <w:rFonts w:cs="Calibri"/>
                <w:b/>
                <w:bCs/>
                <w:sz w:val="20"/>
                <w:szCs w:val="20"/>
              </w:rPr>
              <w:t>Wymagania minimalne</w:t>
            </w:r>
          </w:p>
        </w:tc>
      </w:tr>
      <w:tr w:rsidR="005164BA" w:rsidRPr="00295247" w:rsidTr="00BC1B7E">
        <w:tc>
          <w:tcPr>
            <w:tcW w:w="2478" w:type="dxa"/>
            <w:vAlign w:val="center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cs="Calibri"/>
                <w:sz w:val="20"/>
                <w:szCs w:val="20"/>
              </w:rPr>
              <w:t>Typ urządzenia</w:t>
            </w:r>
          </w:p>
        </w:tc>
        <w:tc>
          <w:tcPr>
            <w:tcW w:w="7118" w:type="dxa"/>
            <w:vAlign w:val="center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cs="Calibri"/>
                <w:sz w:val="20"/>
                <w:szCs w:val="20"/>
              </w:rPr>
              <w:t xml:space="preserve">Serwer do montażu w steleażu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295247">
                <w:rPr>
                  <w:rFonts w:cs="Calibri"/>
                  <w:sz w:val="20"/>
                  <w:szCs w:val="20"/>
                </w:rPr>
                <w:t>19”</w:t>
              </w:r>
            </w:smartTag>
            <w:r w:rsidRPr="00295247">
              <w:rPr>
                <w:rFonts w:cs="Calibri"/>
                <w:sz w:val="20"/>
                <w:szCs w:val="20"/>
              </w:rPr>
              <w:t xml:space="preserve"> (szafie rack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295247">
                <w:rPr>
                  <w:rFonts w:cs="Calibri"/>
                  <w:sz w:val="20"/>
                  <w:szCs w:val="20"/>
                </w:rPr>
                <w:t>19”</w:t>
              </w:r>
            </w:smartTag>
            <w:r w:rsidRPr="00295247">
              <w:rPr>
                <w:rFonts w:cs="Calibri"/>
                <w:sz w:val="20"/>
                <w:szCs w:val="20"/>
              </w:rPr>
              <w:t>)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Obudowa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 xml:space="preserve">Maksymalnie 2U RACK </w:t>
            </w:r>
            <w:smartTag w:uri="urn:schemas-microsoft-com:office:smarttags" w:element="metricconverter">
              <w:smartTagPr>
                <w:attr w:name="ProductID" w:val="19 cali"/>
              </w:smartTagPr>
              <w:r w:rsidRPr="00295247">
                <w:rPr>
                  <w:rFonts w:eastAsia="MS Mincho" w:cs="Calibri"/>
                  <w:sz w:val="20"/>
                  <w:szCs w:val="20"/>
                  <w:lang w:eastAsia="ja-JP"/>
                </w:rPr>
                <w:t>19 cali</w:t>
              </w:r>
            </w:smartTag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 xml:space="preserve"> (wraz z szynami umożliwiającymi wysunięcie i wszystkimi elementami niezbędnymi do zamontowania serwera w szafie).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Procesor</w:t>
            </w:r>
          </w:p>
        </w:tc>
        <w:tc>
          <w:tcPr>
            <w:tcW w:w="7118" w:type="dxa"/>
          </w:tcPr>
          <w:p w:rsidR="005164BA" w:rsidRPr="00295247" w:rsidRDefault="005164BA" w:rsidP="00F434D2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 xml:space="preserve">Procesor osiągający w teście SPECrate®2017_int_base wynik co najmniej 151 punktów. Płyta główna wspierająca zastosowanie </w:t>
            </w:r>
            <w:r w:rsidRPr="00295247">
              <w:rPr>
                <w:rFonts w:eastAsia="MS Mincho" w:cs="Calibri"/>
                <w:sz w:val="18"/>
                <w:szCs w:val="20"/>
                <w:lang w:eastAsia="ja-JP"/>
              </w:rPr>
              <w:t>proces</w:t>
            </w: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orów od 8 do 64 rdzeniowych, wymagających mocy 280W i obsługujących do 4TB RAM na procesor.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Liczba procesorów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1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Pamięć operacyjna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 xml:space="preserve">Min. Osiem modułów 32 GB </w:t>
            </w:r>
          </w:p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Płyta główna z minimum 16 slotami na pamięć, umożliwiająca</w:t>
            </w:r>
          </w:p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instalację do minimum 4TB</w:t>
            </w:r>
            <w:r w:rsidRPr="00295247">
              <w:rPr>
                <w:rFonts w:cs="Calibri"/>
                <w:sz w:val="20"/>
                <w:szCs w:val="20"/>
              </w:rPr>
              <w:t xml:space="preserve"> </w:t>
            </w: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pamięci RAM, obsługująca moduły 3200 MT/s. Obsługa zabezpieczeń: Advanced ECC.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Sloty rozszerzeń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Możliwość instalacji do 3 kart PCI-Express generacji 4, x16(szybkość slotu – bus width) pełnej wysokości (full height).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Dysk twardy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Możliwość instalacji do 26 dysków. Zatoki dyskowe gotowe do zainstalowania 8 dysków SFF typu Hot Swap, SAS/SATA/SSD. Zainstalowane min. 2 dyski 240 GB SSD.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Interfejsy sieciowe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 xml:space="preserve">Zainstalowane min. 4 porty 10/100/1000 Mbit/s. </w:t>
            </w:r>
            <w:r w:rsidRPr="00295247">
              <w:rPr>
                <w:rFonts w:cs="Calibri"/>
                <w:sz w:val="20"/>
                <w:szCs w:val="20"/>
              </w:rPr>
              <w:t xml:space="preserve"> </w:t>
            </w:r>
          </w:p>
          <w:p w:rsidR="005164BA" w:rsidRPr="00295247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cs="Calibri"/>
                <w:sz w:val="20"/>
                <w:szCs w:val="20"/>
              </w:rPr>
              <w:t>Zainstalowane min. 4 porty 10Gb SFP+ wraz z modułami SFP+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Karta graficzna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Zintegrowana karta graficzna z pamięcią min. 16 MB , umożliwiająca wyświetlenie obrazu min. 1920 x 1200@60Hz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Porty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cs="Calibri"/>
                <w:sz w:val="20"/>
                <w:szCs w:val="20"/>
              </w:rPr>
              <w:t>Min. 4x USB 3.1 (w tym min. 1 port wewnętrzny i 1 z przodu obudowy)</w:t>
            </w:r>
          </w:p>
          <w:p w:rsidR="005164BA" w:rsidRPr="00295247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cs="Calibri"/>
                <w:sz w:val="20"/>
                <w:szCs w:val="20"/>
              </w:rPr>
              <w:t>1x VGA</w:t>
            </w:r>
          </w:p>
          <w:p w:rsidR="005164BA" w:rsidRPr="00295247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cs="Calibri"/>
                <w:sz w:val="20"/>
                <w:szCs w:val="20"/>
              </w:rPr>
              <w:t>Możliwość rozbudowy/rekonfiguracji o port szeregowy typu DB9/DE-9 (9 pinowy), wyprowadzony na zewnątrz obudowy bez pośrednictwa portu USB/RJ45 oraz bez konieczności instalowania kart w slotach PCI-Express</w:t>
            </w:r>
          </w:p>
          <w:p w:rsidR="005164BA" w:rsidRPr="00295247" w:rsidRDefault="005164BA" w:rsidP="00B533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1x port RJ-45 dedykowany dla interfejsu zdalnego zarządzania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Zasilacz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2 szt., typu Hot-plug, redundantne, każdy o mocy maxmimum 500W, efektywność zasilaczy 94%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Chłodzenie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eastAsia="MS Mincho" w:cs="Calibri"/>
                <w:sz w:val="20"/>
                <w:szCs w:val="20"/>
                <w:lang w:eastAsia="ja-JP"/>
              </w:rPr>
              <w:t>Zestaw wentylatorów redundantnych typu hot-plug</w:t>
            </w:r>
          </w:p>
        </w:tc>
      </w:tr>
      <w:tr w:rsidR="005164BA" w:rsidRPr="00295247" w:rsidTr="00BC1B7E">
        <w:tc>
          <w:tcPr>
            <w:tcW w:w="2478" w:type="dxa"/>
          </w:tcPr>
          <w:p w:rsidR="005164BA" w:rsidRPr="00295247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295247">
              <w:rPr>
                <w:rFonts w:cs="Calibri"/>
                <w:sz w:val="20"/>
                <w:szCs w:val="20"/>
              </w:rPr>
              <w:t>Zarządzanie i obsługa techniczna</w:t>
            </w:r>
          </w:p>
        </w:tc>
        <w:tc>
          <w:tcPr>
            <w:tcW w:w="7118" w:type="dxa"/>
          </w:tcPr>
          <w:p w:rsidR="005164BA" w:rsidRPr="00295247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cs="Calibri"/>
                <w:sz w:val="20"/>
                <w:szCs w:val="20"/>
              </w:rPr>
              <w:t>Serwer musi być wyposażony w kartę zdalnego zarządzania (konsoli) z dedykowanym portem RJ45 pozwalającą na: włączenie, wyłączenie i restart serwera, podgląd logów sprzętowych serwera i karty, przejęcie pełnej konsoli tekstowej oserwera niezależnie od jego stanu (także podczas startu, restartu OS). Rozwiązanie sprzętowe, niezależne od systemów operacyjnych, zintegrowane z płytą główną lub jako karta zainstalowana w gnieździe i nie zajmująca wymaganych slotów PCI. Jeśli jest wymagana to załączona odpowiednia licencja.</w:t>
            </w:r>
          </w:p>
        </w:tc>
      </w:tr>
      <w:tr w:rsidR="005164BA" w:rsidRPr="00603D9E" w:rsidTr="00BC1B7E">
        <w:tc>
          <w:tcPr>
            <w:tcW w:w="2478" w:type="dxa"/>
          </w:tcPr>
          <w:p w:rsidR="005164BA" w:rsidRPr="00603D9E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Karta/moduł zarządzający i system zarządzania</w:t>
            </w:r>
          </w:p>
        </w:tc>
        <w:tc>
          <w:tcPr>
            <w:tcW w:w="7118" w:type="dxa"/>
          </w:tcPr>
          <w:p w:rsidR="005164BA" w:rsidRPr="00603D9E" w:rsidRDefault="005164BA" w:rsidP="00B533BC">
            <w:pPr>
              <w:spacing w:line="276" w:lineRule="auto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Niezależna od system operacyjnego, zintegrowana z płytą główną serwera lub jako dodatkowa karta w slocie PCI Express, jednak nie może ona powodować zmniejszenia minimalnej liczby gniazd PCIe w serwerze, posiadająca minimalną funkcjonalność: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praca w trybie bezagentowym – bez agentów zarządzania instalowanych w systemie operacyjnym z generowaniem alertów SNMP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dostęp do karty zarządzającej poprzez 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dedykowany port RJ45 z tyłu serwera lub 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przez współdzielony port zintegrowanej karty sieciowej serwera  </w:t>
            </w:r>
          </w:p>
          <w:p w:rsidR="005164BA" w:rsidRPr="00603D9E" w:rsidRDefault="005164BA" w:rsidP="00B533BC">
            <w:pPr>
              <w:pStyle w:val="ListParagraph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      dostęp do karty możliwy 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z poziomu przeglądarki webowej (GUI)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  <w:lang w:val="en-GB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>z poziomu linii komend zgodnie z DMTF System Management Architecture for Server Hardware, Server Management Command Line Protocol (SM CLP)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z poziomu skryptu (XML/Perl)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  <w:lang w:val="en-GB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>poprzez interfejs IPMI 2.0 (Intelligent Platform Management Interface)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wbudowane narzędzia diagnostyczne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zdalna konfiguracji serwera (BIOS) i instalacji systemu operacyjnego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obsługa mechanizmu remote support  - automatyczne połączenie karty z serwisem producenta sprzętu, automatyczne przesyłanie alertów, zgłoszeń serwisowych i zdalne monitorowanie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wbudowany mechanizm logowania zdarzeń serwera i karty zarządzającej w tym włączanie/wyłączanie serwera, restart, zmiany w konfiguracji, logowanie użytkowników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przesyłanie alertów poprzez e-mail oraz przekierowanie SNMP (SNMP passthrough)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obsługa zdalnego serwera logowania (remote syslog)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wirtualna zdalna konsola, tekstowa i graficzna, z dostępem do myszy i klawiatury i możliwością podłączenia wirtualnych napędów FDD, CD/DVD i USB i i wirtualnych folderów 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mechanizm przechwytywania, nagrywania i odtwarzania sekwencji video dla ostatniej awarii  i ostatniego startu serwera a także nagrywanie na żądanie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funkcja zdalnej konsoli szeregowej - Textcons przez SSH (wirtualny port szeregowy) z funkcją nagrywania i odtwarzania sekwencji zdarzeń i aktywności 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monitorowanie zasilania oraz zużycia energii przez serwer w czasie rzeczywistym z możliwością graficznej prezentacji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konfiguracja maksymalnego poziomu pobieranej mocy przez serwer (capping) 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zdalna aktualizacja oprogramowania (firmware)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zarządzanie grupami serwerów, w tym: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tworzenie i konfiguracja grup serwerów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sterowanie zasilaniem (wł/wył) 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ograniczenie poboru mocy dla grupy (power capping)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aktualizacja oprogramowania (firmware)</w:t>
            </w:r>
          </w:p>
          <w:p w:rsidR="005164BA" w:rsidRPr="00603D9E" w:rsidRDefault="005164BA" w:rsidP="00B533B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wspólne wirtualne media dla grupy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możliwość równoczesnej obsługi przez 6 administratorów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autentykacja dwuskładnikowa (Kerberos)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wsparcie dla Microsoft Active Directory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obsługa SSL i SSH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enkrypcja AES/3DES oraz RC4 dla zdalnej konsoli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wsparcie dla IPv4 oraz iPv6, obsługa SNMP v3 oraz RESTful API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  <w:lang w:val="en-GB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>wsparcie dla Integrated Remote Console for Windows clients</w:t>
            </w:r>
          </w:p>
          <w:p w:rsidR="005164BA" w:rsidRPr="00603D9E" w:rsidRDefault="005164BA" w:rsidP="00B533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możliwość autokonfiguracji sieci karty zarządzającej (DNS/DHCP)</w:t>
            </w:r>
          </w:p>
        </w:tc>
      </w:tr>
      <w:tr w:rsidR="005164BA" w:rsidRPr="00603D9E" w:rsidTr="00BC1B7E">
        <w:tc>
          <w:tcPr>
            <w:tcW w:w="2478" w:type="dxa"/>
          </w:tcPr>
          <w:p w:rsidR="005164BA" w:rsidRPr="00603D9E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603D9E">
              <w:rPr>
                <w:rFonts w:eastAsia="MS Mincho" w:cs="Calibri"/>
                <w:sz w:val="20"/>
                <w:szCs w:val="20"/>
                <w:lang w:eastAsia="ja-JP"/>
              </w:rPr>
              <w:t>Wsparcie dla systemów operacyjnych i systemów wirtualizacyjnych</w:t>
            </w:r>
          </w:p>
        </w:tc>
        <w:tc>
          <w:tcPr>
            <w:tcW w:w="7118" w:type="dxa"/>
            <w:vAlign w:val="center"/>
          </w:tcPr>
          <w:p w:rsidR="005164BA" w:rsidRPr="00603D9E" w:rsidRDefault="005164BA" w:rsidP="00B533BC">
            <w:pPr>
              <w:pStyle w:val="NoSpacing"/>
              <w:rPr>
                <w:rFonts w:cs="Calibri"/>
                <w:sz w:val="20"/>
                <w:szCs w:val="20"/>
                <w:lang w:val="en-US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>Microsoft Windows Server 2022</w:t>
            </w:r>
          </w:p>
          <w:p w:rsidR="005164BA" w:rsidRPr="00603D9E" w:rsidRDefault="005164BA" w:rsidP="00B533BC">
            <w:pPr>
              <w:pStyle w:val="NoSpacing"/>
              <w:rPr>
                <w:rFonts w:cs="Calibri"/>
                <w:sz w:val="20"/>
                <w:szCs w:val="20"/>
                <w:lang w:val="en-US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 xml:space="preserve">Red Hat </w:t>
            </w:r>
            <w:smartTag w:uri="urn:schemas-microsoft-com:office:smarttags" w:element="City">
              <w:smartTag w:uri="urn:schemas-microsoft-com:office:smarttags" w:element="place">
                <w:r w:rsidRPr="00603D9E">
                  <w:rPr>
                    <w:rFonts w:cs="Calibri"/>
                    <w:sz w:val="20"/>
                    <w:szCs w:val="20"/>
                    <w:lang w:val="en-US"/>
                  </w:rPr>
                  <w:t>Enterprise</w:t>
                </w:r>
              </w:smartTag>
            </w:smartTag>
            <w:r w:rsidRPr="00603D9E">
              <w:rPr>
                <w:rFonts w:cs="Calibri"/>
                <w:sz w:val="20"/>
                <w:szCs w:val="20"/>
                <w:lang w:val="en-US"/>
              </w:rPr>
              <w:t xml:space="preserve"> Linux (RHEL) 8.0</w:t>
            </w:r>
          </w:p>
          <w:p w:rsidR="005164BA" w:rsidRPr="00603D9E" w:rsidRDefault="005164BA" w:rsidP="00B533BC">
            <w:pPr>
              <w:pStyle w:val="NoSpacing"/>
              <w:rPr>
                <w:rFonts w:cs="Calibri"/>
                <w:sz w:val="20"/>
                <w:szCs w:val="20"/>
                <w:lang w:val="en-US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>SUSE Linux Enterprise Server (SLES) 15</w:t>
            </w:r>
          </w:p>
          <w:p w:rsidR="005164BA" w:rsidRPr="00603D9E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>VMware ESXi 6.7 U3</w:t>
            </w:r>
          </w:p>
        </w:tc>
      </w:tr>
      <w:tr w:rsidR="005164BA" w:rsidRPr="00603D9E" w:rsidTr="00BC1B7E">
        <w:tc>
          <w:tcPr>
            <w:tcW w:w="2478" w:type="dxa"/>
          </w:tcPr>
          <w:p w:rsidR="005164BA" w:rsidRPr="00603D9E" w:rsidRDefault="005164BA" w:rsidP="00B533BC">
            <w:pPr>
              <w:pStyle w:val="NoSpacing"/>
              <w:rPr>
                <w:rFonts w:eastAsia="MS Mincho" w:cs="Calibri"/>
                <w:sz w:val="20"/>
                <w:szCs w:val="20"/>
                <w:lang w:eastAsia="ja-JP"/>
              </w:rPr>
            </w:pPr>
            <w:r w:rsidRPr="00603D9E">
              <w:rPr>
                <w:rFonts w:eastAsia="MS Mincho" w:cs="Calibri"/>
                <w:sz w:val="20"/>
                <w:szCs w:val="20"/>
                <w:lang w:eastAsia="ja-JP"/>
              </w:rPr>
              <w:t>Gwarancja</w:t>
            </w:r>
          </w:p>
        </w:tc>
        <w:tc>
          <w:tcPr>
            <w:tcW w:w="7118" w:type="dxa"/>
            <w:vAlign w:val="center"/>
          </w:tcPr>
          <w:p w:rsidR="005164BA" w:rsidRPr="00603D9E" w:rsidRDefault="005164BA" w:rsidP="00D61527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Minimum 5-letnia gwarancja producenta na części, robociznę i naprawę w miejscu instalacji typu On-Site, z 2 godzinnym czasem reakcji w godzinach 8:00-17:00, z czasem rozpoczęcia naprawy w następnym dniu roboczym (NBD) w miejscu instalacji.</w:t>
            </w:r>
          </w:p>
          <w:p w:rsidR="005164BA" w:rsidRPr="00603D9E" w:rsidRDefault="005164BA" w:rsidP="00D61527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Usługa wsparcia technicznego musi być świadczona przez autoryzowany serwis producenta oferowanych urządzeń.</w:t>
            </w:r>
          </w:p>
          <w:p w:rsidR="005164BA" w:rsidRPr="00603D9E" w:rsidRDefault="005164BA" w:rsidP="00D61527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Możliwość rozszerzenia usługi gwarancyjnej do 5 lat realizowanej przez serwis producenta serwera z gwarantowanym czasem naprawy 6 godzin i pozostawieniem uszkodzonych dysków u zamawiającego.</w:t>
            </w:r>
          </w:p>
        </w:tc>
      </w:tr>
    </w:tbl>
    <w:p w:rsidR="005164BA" w:rsidRPr="00603D9E" w:rsidRDefault="005164BA" w:rsidP="00412BF2">
      <w:pPr>
        <w:pStyle w:val="NoSpacing"/>
        <w:numPr>
          <w:ilvl w:val="0"/>
          <w:numId w:val="2"/>
        </w:numPr>
        <w:spacing w:before="240" w:after="120"/>
        <w:ind w:left="714" w:hanging="357"/>
        <w:rPr>
          <w:rFonts w:cs="Calibri"/>
          <w:b/>
          <w:bCs/>
        </w:rPr>
      </w:pPr>
      <w:r w:rsidRPr="00603D9E">
        <w:rPr>
          <w:rFonts w:cs="Calibri"/>
          <w:b/>
          <w:bCs/>
        </w:rPr>
        <w:t>Macierz dyskowa – 2 sztuki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5929"/>
      </w:tblGrid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b/>
                <w:bCs/>
                <w:sz w:val="20"/>
                <w:szCs w:val="20"/>
              </w:rPr>
              <w:t>Element konfiguracji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b/>
                <w:bCs/>
                <w:sz w:val="20"/>
                <w:szCs w:val="20"/>
              </w:rPr>
              <w:t>Wymagania minimalne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Typ urządzenia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Serwer NAS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Obudowa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Rack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 xml:space="preserve">Procesor  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osiągający w teście PassMark na sierpień 2022 co najmniej 7 440 punktów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 xml:space="preserve">Sprzętowy mechanizm szyfrowania 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Tak (AES-NI)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Pamięć  RAM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min. 8 GB pamięci ECC UDIMM z możliwością rozszerzenia do min. 64 GB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Możliwości rozbudowy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295247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Sprzęt powinien być wyposażony w min. 12 kieszeni na dyski twarde typu hot-swap z możliwością rozszerzenia do 36 dysków łącznie przy użyciu dodatkowych jednostek rozszerzających podłączanych do jednostki głównej za pomocą gniazd rozszerzeń Infiniband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Dyski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295247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 xml:space="preserve">Zainstalowanych min. 7 dysków 16TB. Oferowane dyski muszą znajdować się na liście kompatybilności, opublikowanej na stronie producenta serwera NAS. 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 xml:space="preserve">Porty zewnętrzne 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Minimum: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2 porty USB 3.2.1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2 gniazda rozszerzenia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Porty sieciowe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Minimum: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4 porty 1GbE RJ45 (z obsługą funkcji Link Aggregation / przełączania awaryjnego)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2 porty 10Gb SFP+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Funkcja Wake on LAN/WAN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Tak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Gniazdo rozszerzeń PCIe 3.0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Min. 2x 8-liniowe gniazdo x8 (Gen.3)</w:t>
            </w:r>
          </w:p>
          <w:p w:rsidR="005164BA" w:rsidRPr="00603D9E" w:rsidRDefault="005164BA" w:rsidP="00CE7A8D">
            <w:pPr>
              <w:rPr>
                <w:sz w:val="20"/>
                <w:szCs w:val="20"/>
              </w:rPr>
            </w:pP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Wentylator obudowy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 xml:space="preserve">Min. 4 wentylatory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603D9E">
                <w:rPr>
                  <w:sz w:val="20"/>
                  <w:szCs w:val="20"/>
                </w:rPr>
                <w:t>80 mm</w:t>
              </w:r>
            </w:smartTag>
            <w:r w:rsidRPr="00603D9E">
              <w:rPr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603D9E">
                <w:rPr>
                  <w:sz w:val="20"/>
                  <w:szCs w:val="20"/>
                </w:rPr>
                <w:t>80 mm</w:t>
              </w:r>
            </w:smartTag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Obsługiwane protokoły sieciowe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Min. SMB1 (CIFS), SMB2, SMB3, NFSv3, NFSv4, NFSv4.1, NFS Kerberized sessions, iSCSI, HTTP, HTTPs, FTP, SNMP, LDAP, CalDAV</w:t>
            </w:r>
          </w:p>
        </w:tc>
      </w:tr>
      <w:tr w:rsidR="005164BA" w:rsidRPr="00EF68CD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Obsługiwane systemy plików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Min.: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Wewnętrzny: Btrfs, ext4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603D9E">
              <w:rPr>
                <w:rFonts w:cs="Calibri"/>
                <w:sz w:val="20"/>
                <w:szCs w:val="20"/>
                <w:lang w:val="en-US"/>
              </w:rPr>
              <w:t>Zewnętrzny: Btrfs, ext4, ext3, FAT, NTFS, HFS+, exFAT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Zarządzanie pamięcią masową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Maksymalny rozmiar pojedynczego wolumenu: </w:t>
            </w:r>
          </w:p>
          <w:p w:rsidR="005164BA" w:rsidRPr="00603D9E" w:rsidRDefault="005164BA" w:rsidP="00295247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ind w:left="924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1 PB (wymagana pamięć 64 GB, tylko grupy RAID 6)</w:t>
            </w:r>
          </w:p>
          <w:p w:rsidR="005164BA" w:rsidRPr="00603D9E" w:rsidRDefault="005164BA" w:rsidP="00295247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ind w:left="924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200 TB (wymagana pamięć 32 GB)</w:t>
            </w:r>
          </w:p>
          <w:p w:rsidR="005164BA" w:rsidRPr="00603D9E" w:rsidRDefault="005164BA" w:rsidP="00295247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ind w:left="924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108 TB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Minimalny liczba wewnętrznych wolumenów: 128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Minimalny liczba obiektów iSCSI Target: 256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Minimalny liczba jednostek iSCSI LUN: 512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Obsługa klonowania/migawek jednostek iSCSI LUN</w:t>
            </w:r>
          </w:p>
        </w:tc>
      </w:tr>
      <w:tr w:rsidR="005164BA" w:rsidRPr="00EF68CD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Obsługiwane typy macierzy RAID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  <w:lang w:val="en-US"/>
              </w:rPr>
            </w:pPr>
            <w:r w:rsidRPr="00603D9E">
              <w:rPr>
                <w:sz w:val="20"/>
                <w:szCs w:val="20"/>
                <w:lang w:val="en-US"/>
              </w:rPr>
              <w:t>Podstawowy (Basic), JBOD, RAID 0, RAID 1, RAID 5, RAID 6, RAID 10, RAID F1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Funkcja udostępniania plików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liczba kont użytkowników: 16 000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liczba grup użytkowników: 512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liczba folderów współdzielonych: 512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liczba jednoczesnych połączeń CIFS/AFP/FTP: 2 000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Uprawnienia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Uprawnienia aplikacji listy kontroli dostępu systemu Windows (ACL)</w:t>
            </w:r>
          </w:p>
        </w:tc>
      </w:tr>
      <w:tr w:rsidR="005164BA" w:rsidRPr="00EF68CD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Wirtualizacja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  <w:lang w:val="en-US"/>
              </w:rPr>
            </w:pPr>
            <w:r w:rsidRPr="00603D9E">
              <w:rPr>
                <w:sz w:val="20"/>
                <w:szCs w:val="20"/>
                <w:lang w:val="en-US"/>
              </w:rPr>
              <w:t>Obsługa VMware vSphere®, Microsoft Hyper-V®, Citrix®, OpenStack®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Usługa katalogowa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Integracja z usługami Windows® AD Logowanie użytkowników domeny przez protokoły SMB/NFS/AFP/FTP lub aplikację File Station, integracja z LDAP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Bezpieczeństwo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Zapora, szyfrowanie folderu współdzielonego, szyfrowanie SMB, FTP przez SSL/TLS, SFTP, rsync przez SSH, automatyczne</w:t>
            </w:r>
          </w:p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blokowanie logowania, obsługa Let's Encrypt, HTTPS (dostosowywane mechanizmy szyfrowania)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Obsługiwane przeglądarki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Chrome®, Firefox®, Edge®, Internet Explorer® 10 i nowsze, Safari® 10 i nowsze, Safari (iOS 10 i nowsze), Chrome (Android™ 6.0 i nowsze) na tabletach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Oprogramowanie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Urządzenie musi umożliwiać utworzenie przestrzeni dyskowej w oparciu o nowoczesny system plików, który będzie zapewniał obsługę migawek, generowania sum kontrolnych CRC a także lustrzanych kopii metadanych aby zapewnić całkowitą integralność danych biznesowych. Dodatkowo wspomniany system musi wspierać ustawienie limitu dla folderów współdzielonych oraz szybkie klonowanie całych folderów udostępnionych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Oprogramowanie zarządzające serwerem NAS musi zapewnić darmowe, kompleksowe rozwiązanie do tworzenia kopii zapasowych przeznaczone dla heterogenicznych środowisk IT, umożliwiające zdalne zarządzanie i monitorowanie ochrony komputerów, serwerów i maszyn wirtualnych na jednym, centralnym, przyjaznym dla administratora interfejsie. Ponadto gromadzone dane na urządzeniu mają mieć możliwość replikacji jako lokalne kopie zapasowe, sieciowe kopie zapasowe i kopie zapasowe danych w chmurach publicznych przy użyciu darmowego narzędzia instalowanego z Centrum Pakietów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Wymaga się zapewnienia darmowej aplikacji do realizacji chmury prywatnej bez opłat cyklicznych, która będzie posiadała wygodną konsolę administratora zarządzaną z GUI a także agenty na urządzenia PC/MAC oraz aplikację mobilną na Android/iOS. Usługa powinna umożliwiać udostępnianie zasobów serwera NAS, synchronizację i tworzenie kopii zapasowych podłączonych urządzeń a także wspierać algorytm Intelliversioning. Ponadto omawiana usługa powinna umożliwiać pracę z dokumentami biurowymi (edytor tekstowy, arkusz kalkulacyjny, pokaz slajdów) i wpierać wersjonowanie oraz edycję tworzonych plików office w czasie rzeczywistym.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Urządzenie musi umożliwiać pracę w trybie klastra wysokiej dostępności (HA) aby zapewnić nieprzerwany, natychmiastowy dostęp do zasobów bez widocznych zmian w użytkowaniu (konfiguracja jako jeden spójny system). Wszystkie dane z powodzeniem zapisane na serwerze aktywnym będą na bieżąco kopiowane do serwera pasywnego zapewniając replikację w czasie rzeczywistym i dostęp do danych oraz usług w przypadku uszkodzenia jednostki aktywnej dając gwarancję ciągłości pracy. Utworzenie klastra HA ma się opierać o 2 identyczne urządzenia.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Konserwacja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Konserwację urządzenia należy przeprowadzać przy użyciu dodatkowych, wygodnych w użyciu przesuwnych szyn rack dostarczonych z zestawem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Wymiana wentylatora systemowego ma przebiegać w szybki i bezpieczny sposób bez użycia narzędzi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Zasilanie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Wymogiem jest dostarczenie sprzętu wyposażonego w nadmiarowy zasilacz.</w:t>
            </w:r>
          </w:p>
        </w:tc>
      </w:tr>
      <w:tr w:rsidR="005164BA" w:rsidRPr="00603D9E" w:rsidTr="00295247">
        <w:trPr>
          <w:trHeight w:val="302"/>
        </w:trPr>
        <w:tc>
          <w:tcPr>
            <w:tcW w:w="3823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Gwarancja</w:t>
            </w:r>
          </w:p>
        </w:tc>
        <w:tc>
          <w:tcPr>
            <w:tcW w:w="5929" w:type="dxa"/>
            <w:noWrap/>
            <w:vAlign w:val="center"/>
          </w:tcPr>
          <w:p w:rsidR="005164BA" w:rsidRPr="00603D9E" w:rsidRDefault="005164BA" w:rsidP="00CE7A8D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Wykonawca udzieli gwarancji: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5 lat na urządzenia główne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1 rok na dodatkowe akcesoria montażowe w postaci przesuwnych szyn rack</w:t>
            </w:r>
          </w:p>
        </w:tc>
      </w:tr>
    </w:tbl>
    <w:p w:rsidR="005164BA" w:rsidRPr="00603D9E" w:rsidRDefault="005164BA" w:rsidP="00CE7A8D">
      <w:pPr>
        <w:pStyle w:val="ListParagraph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</w:rPr>
      </w:pPr>
      <w:r w:rsidRPr="00603D9E">
        <w:rPr>
          <w:b/>
          <w:bCs/>
        </w:rPr>
        <w:t>Tablet mobilny – 5 sztuk</w:t>
      </w:r>
    </w:p>
    <w:tbl>
      <w:tblPr>
        <w:tblW w:w="53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019"/>
        <w:gridCol w:w="7927"/>
      </w:tblGrid>
      <w:tr w:rsidR="005164BA" w:rsidRPr="00603D9E" w:rsidTr="00CE7A8D">
        <w:trPr>
          <w:trHeight w:val="284"/>
        </w:trPr>
        <w:tc>
          <w:tcPr>
            <w:tcW w:w="1015" w:type="pct"/>
            <w:vAlign w:val="center"/>
          </w:tcPr>
          <w:p w:rsidR="005164BA" w:rsidRPr="00603D9E" w:rsidRDefault="005164BA" w:rsidP="00CE7A8D">
            <w:pPr>
              <w:spacing w:line="360" w:lineRule="auto"/>
              <w:rPr>
                <w:b/>
                <w:sz w:val="20"/>
              </w:rPr>
            </w:pPr>
            <w:r w:rsidRPr="00603D9E">
              <w:rPr>
                <w:b/>
                <w:bCs/>
                <w:sz w:val="20"/>
                <w:szCs w:val="20"/>
              </w:rPr>
              <w:t>Element konfiguracji</w:t>
            </w:r>
          </w:p>
        </w:tc>
        <w:tc>
          <w:tcPr>
            <w:tcW w:w="3985" w:type="pct"/>
            <w:vAlign w:val="center"/>
          </w:tcPr>
          <w:p w:rsidR="005164BA" w:rsidRPr="00603D9E" w:rsidRDefault="005164BA" w:rsidP="00CE7A8D">
            <w:pPr>
              <w:spacing w:line="360" w:lineRule="auto"/>
              <w:ind w:left="-71"/>
              <w:rPr>
                <w:b/>
                <w:sz w:val="20"/>
              </w:rPr>
            </w:pPr>
            <w:r w:rsidRPr="00603D9E">
              <w:rPr>
                <w:b/>
                <w:bCs/>
                <w:sz w:val="20"/>
                <w:szCs w:val="20"/>
              </w:rPr>
              <w:t xml:space="preserve"> Wymagania minimalne</w:t>
            </w:r>
          </w:p>
        </w:tc>
      </w:tr>
      <w:tr w:rsidR="005164BA" w:rsidRPr="00603D9E" w:rsidTr="007D105A">
        <w:trPr>
          <w:trHeight w:val="284"/>
        </w:trPr>
        <w:tc>
          <w:tcPr>
            <w:tcW w:w="1015" w:type="pct"/>
            <w:vAlign w:val="center"/>
          </w:tcPr>
          <w:p w:rsidR="005164BA" w:rsidRPr="00603D9E" w:rsidRDefault="005164BA" w:rsidP="00B533BC">
            <w:pPr>
              <w:spacing w:line="360" w:lineRule="auto"/>
              <w:rPr>
                <w:bCs/>
                <w:sz w:val="20"/>
              </w:rPr>
            </w:pPr>
            <w:r w:rsidRPr="00603D9E">
              <w:rPr>
                <w:sz w:val="20"/>
                <w:szCs w:val="20"/>
              </w:rPr>
              <w:t>Typ urządzenia</w:t>
            </w:r>
          </w:p>
        </w:tc>
        <w:tc>
          <w:tcPr>
            <w:tcW w:w="3985" w:type="pct"/>
            <w:vAlign w:val="center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Tablet</w:t>
            </w:r>
          </w:p>
        </w:tc>
      </w:tr>
      <w:tr w:rsidR="005164BA" w:rsidRPr="00603D9E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Ekran</w:t>
            </w:r>
          </w:p>
        </w:tc>
        <w:tc>
          <w:tcPr>
            <w:tcW w:w="398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Min. 10,1” 1280x800 IPS, jasność min. 600 nitów, wodoodporny</w:t>
            </w:r>
          </w:p>
        </w:tc>
      </w:tr>
      <w:tr w:rsidR="005164BA" w:rsidRPr="00603D9E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Procesor</w:t>
            </w:r>
          </w:p>
        </w:tc>
        <w:tc>
          <w:tcPr>
            <w:tcW w:w="3985" w:type="pct"/>
          </w:tcPr>
          <w:p w:rsidR="005164BA" w:rsidRPr="00603D9E" w:rsidRDefault="005164BA" w:rsidP="00B533BC">
            <w:pPr>
              <w:autoSpaceDN w:val="0"/>
              <w:spacing w:line="360" w:lineRule="auto"/>
              <w:rPr>
                <w:bCs/>
                <w:sz w:val="20"/>
              </w:rPr>
            </w:pP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System</w:t>
            </w:r>
          </w:p>
        </w:tc>
        <w:tc>
          <w:tcPr>
            <w:tcW w:w="398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Android min. 9.0 lub równoważny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Za system równoważny uważa się system operacyjny oferujący takie same funkcjonalności jakie oferuje system Android w min. Wskazanej przez Zamawiającego wersji współpracujący ze środowiskiem informatycznym Zamawiającego oraz o cechach: 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1.  System  nie  związany  z  jakimikolwiek  ograniczeniami  praw  autorskich  –  dostępny  np.  na  licencji Apache License  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2. System operacyjny dedykowany dla urządzeń mobilnych typu tablet  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3. Zintegrowana przeglądarka internetowa obsługujący przeglądanie na kartach 4. Wsparcie grafiki 3D poprzez OpenGL 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5.  Wsparcie  dla  języka  Java  umożliwiający  dostęp  do  wszystkich  urządzeń    (kamery,  ekranu dotykowego, GPS, kompasu, sensorów motorycznych i akceleratorów grafiki 3D)  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6. Obsługa formatów multimedialnych: MPEG-4, H.264, MP3 oraz AAC, JPEG, PNG, GIF.  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7. Obsługa technologii komunikacyjnych, m.in. GSM, CDMA, Bluetooth, EDGE, 3G oraz Wi-Fi.  </w:t>
            </w:r>
          </w:p>
          <w:p w:rsidR="005164BA" w:rsidRPr="00603D9E" w:rsidRDefault="005164BA" w:rsidP="007D105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 xml:space="preserve">8.  Możliwość  przełączania  i  wyboru  uruchomionych  aplikacji  w  postaci  zrzutów  ekranu  (min.  6 aplikacji) </w:t>
            </w:r>
          </w:p>
          <w:p w:rsidR="005164BA" w:rsidRPr="00295247" w:rsidRDefault="005164BA" w:rsidP="0009571A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9. Środowisko programistyczne, które zawiera emulator urządzeń i biblioteki do debugowania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Pamięć RAM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 xml:space="preserve">Min. 2GB 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Pamięć ROM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Min. 16GB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Karta Pamięci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Slot obsługujący karty pamięci do min. 128GB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Łączność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WIFI wbudowane min. IEEE 802.11 a/b/g/n/ac, NFC, HF RFID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Czujniki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 xml:space="preserve">Akcelerometr, Żyroskop, czujnik światła otoczenia, 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Kamera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Wbudowana Tylnia min. 8 Mpx z lampą błyskową</w:t>
            </w:r>
            <w:r w:rsidRPr="00295247">
              <w:rPr>
                <w:sz w:val="20"/>
              </w:rPr>
              <w:br/>
              <w:t>Wbudowana Przednia min. 8 Mpx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Mikrofon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Wbudowany min. 2 szt. wspierający redukcję szumów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Przyciski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Min. 2 szt. fizycznych programowalnych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Bateria</w:t>
            </w:r>
          </w:p>
        </w:tc>
        <w:tc>
          <w:tcPr>
            <w:tcW w:w="3985" w:type="pct"/>
          </w:tcPr>
          <w:p w:rsidR="005164BA" w:rsidRPr="00295247" w:rsidRDefault="005164BA" w:rsidP="00B533BC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Min. 5500 mAh, oraz zapasowy min 250 mAh akumulator z możliwością wymiany podczas pracy</w:t>
            </w:r>
            <w:r w:rsidRPr="00295247">
              <w:rPr>
                <w:sz w:val="20"/>
              </w:rPr>
              <w:br/>
              <w:t>Żywotność baterii min. 8h, potwierdzone w oficjalnych dokumentach producenta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VESA</w:t>
            </w:r>
          </w:p>
        </w:tc>
        <w:tc>
          <w:tcPr>
            <w:tcW w:w="398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Kompatybilny z VESA 100 x 200mm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Certyfikaty</w:t>
            </w:r>
          </w:p>
        </w:tc>
        <w:tc>
          <w:tcPr>
            <w:tcW w:w="3985" w:type="pct"/>
          </w:tcPr>
          <w:p w:rsidR="005164BA" w:rsidRPr="00603D9E" w:rsidRDefault="005164BA" w:rsidP="0009571A">
            <w:pPr>
              <w:spacing w:line="360" w:lineRule="auto"/>
              <w:rPr>
                <w:sz w:val="20"/>
                <w:lang w:val="en-GB"/>
              </w:rPr>
            </w:pPr>
            <w:r w:rsidRPr="00603D9E">
              <w:rPr>
                <w:sz w:val="20"/>
                <w:lang w:val="en-GB"/>
              </w:rPr>
              <w:t>Min. IP67, CE.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Środowisko</w:t>
            </w:r>
          </w:p>
        </w:tc>
        <w:tc>
          <w:tcPr>
            <w:tcW w:w="398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Temperatura pracy min. w zakresie: -10 stopni do +50 stopni</w:t>
            </w:r>
            <w:r w:rsidRPr="00603D9E">
              <w:rPr>
                <w:sz w:val="20"/>
              </w:rPr>
              <w:br/>
              <w:t>Temperatura przechowywania min. w zakresie: -20 do +70 stopni</w:t>
            </w:r>
            <w:r w:rsidRPr="00603D9E">
              <w:rPr>
                <w:sz w:val="20"/>
              </w:rPr>
              <w:br/>
              <w:t>Wilgotność: min. w zakresie 0 – 95%</w:t>
            </w:r>
            <w:r w:rsidRPr="00603D9E">
              <w:rPr>
                <w:sz w:val="20"/>
              </w:rPr>
              <w:br/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Stacja dokująca</w:t>
            </w:r>
          </w:p>
        </w:tc>
        <w:tc>
          <w:tcPr>
            <w:tcW w:w="398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Możliwość rozbudowania o ładującą stację dokującą dedykowaną przez producenta, jako stojak dla tabletu, z wbudowanymi portami min. RJ45, RS232, 2x USB</w:t>
            </w:r>
          </w:p>
        </w:tc>
      </w:tr>
      <w:tr w:rsidR="005164BA" w:rsidRPr="00295247" w:rsidTr="00CE7A8D">
        <w:trPr>
          <w:trHeight w:val="284"/>
        </w:trPr>
        <w:tc>
          <w:tcPr>
            <w:tcW w:w="101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Gwarancja</w:t>
            </w:r>
          </w:p>
        </w:tc>
        <w:tc>
          <w:tcPr>
            <w:tcW w:w="3985" w:type="pct"/>
          </w:tcPr>
          <w:p w:rsidR="005164BA" w:rsidRPr="00603D9E" w:rsidRDefault="005164BA" w:rsidP="00B533BC">
            <w:pPr>
              <w:spacing w:line="360" w:lineRule="auto"/>
              <w:rPr>
                <w:sz w:val="20"/>
              </w:rPr>
            </w:pPr>
            <w:r w:rsidRPr="00603D9E">
              <w:rPr>
                <w:sz w:val="20"/>
              </w:rPr>
              <w:t>Min. 12 miesięcy producenta</w:t>
            </w:r>
          </w:p>
        </w:tc>
      </w:tr>
    </w:tbl>
    <w:p w:rsidR="005164BA" w:rsidRDefault="005164BA" w:rsidP="00E20C23">
      <w:pPr>
        <w:pStyle w:val="ListParagraph"/>
        <w:pageBreakBefore/>
        <w:numPr>
          <w:ilvl w:val="0"/>
          <w:numId w:val="2"/>
        </w:numPr>
        <w:spacing w:before="240" w:after="0"/>
        <w:ind w:left="714" w:hanging="357"/>
        <w:contextualSpacing w:val="0"/>
        <w:rPr>
          <w:b/>
          <w:bCs/>
        </w:rPr>
      </w:pPr>
      <w:r>
        <w:rPr>
          <w:b/>
          <w:bCs/>
        </w:rPr>
        <w:t>Urzadzenia sieci bezprzeowodowej:</w:t>
      </w:r>
    </w:p>
    <w:p w:rsidR="005164BA" w:rsidRPr="00793A04" w:rsidRDefault="005164BA" w:rsidP="00E20C23">
      <w:pPr>
        <w:pStyle w:val="ListParagraph"/>
        <w:numPr>
          <w:ilvl w:val="0"/>
          <w:numId w:val="11"/>
        </w:numPr>
        <w:spacing w:before="120" w:after="120"/>
        <w:ind w:left="714" w:hanging="357"/>
        <w:contextualSpacing w:val="0"/>
        <w:jc w:val="both"/>
        <w:rPr>
          <w:rFonts w:cs="Calibri"/>
          <w:b/>
          <w:bCs/>
          <w:sz w:val="20"/>
          <w:szCs w:val="20"/>
        </w:rPr>
      </w:pPr>
      <w:r w:rsidRPr="00793A04">
        <w:rPr>
          <w:b/>
          <w:bCs/>
          <w:sz w:val="20"/>
          <w:szCs w:val="20"/>
        </w:rPr>
        <w:t xml:space="preserve">Bezprzewodowe punkty dostępowe – 10 sztuk </w:t>
      </w:r>
    </w:p>
    <w:tbl>
      <w:tblPr>
        <w:tblW w:w="53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019"/>
        <w:gridCol w:w="7927"/>
      </w:tblGrid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b/>
                <w:sz w:val="20"/>
                <w:szCs w:val="20"/>
              </w:rPr>
            </w:pPr>
            <w:r w:rsidRPr="00295247">
              <w:rPr>
                <w:b/>
                <w:bCs/>
                <w:sz w:val="20"/>
                <w:szCs w:val="20"/>
              </w:rPr>
              <w:t>Element konfiguracji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7D105A">
            <w:pPr>
              <w:spacing w:line="360" w:lineRule="auto"/>
              <w:ind w:left="-71"/>
              <w:rPr>
                <w:b/>
                <w:sz w:val="20"/>
                <w:szCs w:val="20"/>
              </w:rPr>
            </w:pPr>
            <w:r w:rsidRPr="00295247">
              <w:rPr>
                <w:b/>
                <w:bCs/>
                <w:sz w:val="20"/>
                <w:szCs w:val="20"/>
              </w:rPr>
              <w:t xml:space="preserve"> Wymagania minimalne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b/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Typ urządzenia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punkt dostępowy dwuradiowy (AP), w zamkniętej architekturze przeznaczone do montażu na ścianie, suficie podwieszanym lub suficie trwałym (z pomocą dodatkowych akcesoriów)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bCs/>
                <w:sz w:val="20"/>
                <w:szCs w:val="20"/>
              </w:rPr>
            </w:pPr>
            <w:r w:rsidRPr="00295247">
              <w:rPr>
                <w:bCs/>
                <w:sz w:val="20"/>
                <w:szCs w:val="20"/>
              </w:rPr>
              <w:t>Wymagane porty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urządzenie musi być w 100% kompatybilne z wyspecyfikowanym kontrolerem sieci bezprzewodowej;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minimum 2 porty 10/100/1000Base-T;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minimum 1 port szeregowy konsoli (interfejs RJ-45);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minimum 1 port USB 2.0;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temperatura pracy: minimalny zakres 0°C – 50°C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montaż: naścienny, na suficie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złącze zasilacza: 12V DC;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bCs/>
                <w:sz w:val="20"/>
                <w:szCs w:val="20"/>
              </w:rPr>
            </w:pPr>
            <w:r w:rsidRPr="00295247">
              <w:rPr>
                <w:bCs/>
                <w:sz w:val="20"/>
                <w:szCs w:val="20"/>
              </w:rPr>
              <w:t>Zasilanie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autoSpaceDN w:val="0"/>
              <w:rPr>
                <w:bCs/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Power over Ethernet IEEE 802.3af/at (pobór mocy max. 13W); zewnętrzny adapter (zasilanie:100-240V AC, napięcie wyjściowe 12V DC)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Pobór mocy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 xml:space="preserve">Max. nie większy niż 13W 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Tryby pracy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 xml:space="preserve">- możliwość pracy w trybie z kontrolerem (FIT), jak również w trybie samodzielnym (FAT); 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sumaryczna prędkość przesyłania danych nie mniejsza niż 1,775Gb/s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równoczesna praca na częstotliwościach 2.4 GHz oraz 5 GHz;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- komunikacja bezprzewodowa 2x2:2 MIMO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Anteny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wbudowane anteny 2.4 GHz zysk minimum 4dBi, wbudowane anteny 5GHz zysk minimum 5dBi;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Moc nadawcza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dla 2,4GHz minimum 23dBm, dla 5GHz minimum 23dBm (moc wyjściowa na złączu antenowym)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Regulacja mocy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z krokiem maksimum 1dBm</w:t>
            </w:r>
          </w:p>
        </w:tc>
      </w:tr>
      <w:tr w:rsidR="005164BA" w:rsidRPr="00EF68CD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Wymagane tryby i częstotliwości pracy radia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 xml:space="preserve">- IEEE 802.11a/n/ac : 5.150 GHz - 5.850 GHz 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 xml:space="preserve">- IEEE 802.11b/g/n/ax: 2.4 GHz - 2.483 GHz 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- IEEE 802.11ax: 5.150 GHz – 5.250 GHz 5.250 GHz - 5.350 GHz 5.725 GHz – 5.850 GHz</w:t>
            </w:r>
          </w:p>
        </w:tc>
      </w:tr>
      <w:tr w:rsidR="005164BA" w:rsidRPr="00EF68CD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</w:rPr>
              <w:t>Wymagane obsługiwane technologie modulacji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 xml:space="preserve">- IEEE 802.11b: BPSK,QPSK,CCK </w:t>
            </w:r>
          </w:p>
          <w:p w:rsidR="005164BA" w:rsidRPr="00295247" w:rsidRDefault="005164BA" w:rsidP="00B533BC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 xml:space="preserve">- IEEE 802.11a/g/n: BPSK, QPSK,16-QAM, 64-QAM 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 xml:space="preserve">- IEEE 802.11ac: BPSK, QPSK,16-QAM, 64-QAM, 256-QAM </w:t>
            </w:r>
          </w:p>
          <w:p w:rsidR="005164BA" w:rsidRPr="00295247" w:rsidRDefault="005164BA" w:rsidP="00B533BC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- IEEE 802.11ax: BPSK, QPSK, 16QAM, 64QAM, 256QAM, 1024QAM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</w:rPr>
              <w:t>Stopień ochrony urządzenia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</w:rPr>
              <w:t>Min. IP41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Obsługa wirtualnych punktów dostępowych (BSSID)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minimum 32 jednocześnie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Ilość obsługiwanych strumieni przestrzennych: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Min. 2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Obsługa łączności bezprzewodowej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DCA (dynamiczne dostosowanie kanałów), TPC (kontrola mocy nadawania), wykrywanie martwych obszarów, ukrywanie SSID, RTS/CTS, skanowanie środowiska radiowego, limitowanie liczby użytkowników, eliminacja terminali ze zbyt słabym sygnałem, wymuszanie roamingu terminali o słabym sygnale, inteligentna kontrola terminali w oparciu o równomierne rozłożenie czasu transmisji, Okresowe włączanie i wyłączanie SSID;</w:t>
            </w: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Funkcje bezpieczeństwa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szyfrowanie 64/128 WEP, TKIP, CCMP; IEEE 802.11i; WAPI, autentykacja po adresie MAC; autentykacja LDAP; autentykacja PEAP; WIDS/WIPS; Ochrona widma w czasie rzeczywistym; zabezpieczenie przed atakami typu DoS; bezpieczeństwo przekierowywania: filtrowanie ramek, biała lista, statyczna czarna lista i dynamiczna czarna lista; izolowanie stacji bezprzedowodych, SAVI, Izolacja użytkownika; obsługa list kontroli dostępu; Kontrola dostępu do wolnych zasobów; kontrola dostępu terminali bezprzewodowych; ACL; bezprzerwowa praca urządzenia w przypadku utraty połączenia z kontrolerem; możliwość automatycznego wyłączania usług w przypadku przekroczenia zakładanego czasu dostępności usługi;</w:t>
            </w:r>
          </w:p>
          <w:p w:rsidR="005164BA" w:rsidRPr="00295247" w:rsidRDefault="005164BA" w:rsidP="00B533BC">
            <w:pPr>
              <w:rPr>
                <w:sz w:val="20"/>
                <w:szCs w:val="20"/>
              </w:rPr>
            </w:pP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Funkcje sieciowe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statyczny adres IP, klient DHCP, obsługa pakietów IPv6, IGMP Snooping, roaming pomiędzy AP, roaming pomiędzy AC, WDS; kontrola dostępu do punktów dostępowych;</w:t>
            </w:r>
          </w:p>
          <w:p w:rsidR="005164BA" w:rsidRPr="00295247" w:rsidRDefault="005164BA" w:rsidP="00B533BC">
            <w:pPr>
              <w:rPr>
                <w:sz w:val="20"/>
                <w:szCs w:val="20"/>
              </w:rPr>
            </w:pPr>
          </w:p>
        </w:tc>
      </w:tr>
      <w:tr w:rsidR="005164BA" w:rsidRPr="00295247" w:rsidTr="00E20C23">
        <w:trPr>
          <w:trHeight w:val="284"/>
        </w:trPr>
        <w:tc>
          <w:tcPr>
            <w:tcW w:w="1015" w:type="pct"/>
            <w:vAlign w:val="center"/>
          </w:tcPr>
          <w:p w:rsidR="005164BA" w:rsidRPr="00295247" w:rsidRDefault="005164BA" w:rsidP="00B533BC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Obsługa funkcji QoS (jakości usługi)</w:t>
            </w:r>
          </w:p>
        </w:tc>
        <w:tc>
          <w:tcPr>
            <w:tcW w:w="3985" w:type="pct"/>
            <w:vAlign w:val="center"/>
          </w:tcPr>
          <w:p w:rsidR="005164BA" w:rsidRPr="00295247" w:rsidRDefault="005164BA" w:rsidP="00B533BC">
            <w:pPr>
              <w:jc w:val="both"/>
              <w:rPr>
                <w:sz w:val="20"/>
                <w:szCs w:val="20"/>
              </w:rPr>
            </w:pPr>
            <w:r w:rsidRPr="00295247">
              <w:rPr>
                <w:b/>
                <w:bCs/>
                <w:sz w:val="20"/>
                <w:szCs w:val="20"/>
              </w:rPr>
              <w:t xml:space="preserve"> </w:t>
            </w:r>
            <w:r w:rsidRPr="00295247">
              <w:rPr>
                <w:sz w:val="20"/>
                <w:szCs w:val="20"/>
              </w:rPr>
              <w:t>IEEE 802.11e (WMM), mapowanie różnych sieci VLAN oraz SSID do różnych polityk QoS, mapowanie różnych strumieni danych (na podstawie różnych pól pakietów) do rożnych polityk QoS, load balancing w oparciu o liczbę użytkowników/ilość ruchu/zakres częstotliwości, limit przepustowości możliwy do zdefiniowania dla AP/SSID/terminali/strumieni danych,  tryb oszczędzania energii, automatyczne odzyskiwanie komunikacji z AC, inteligentne identyfikowanie terminali; urządzenie musi umożliwiać początkową inicjalizację na paśmie 5GHz dla urządzeń odbiorczych pracujących w paśmie 2,4GHz oraz 5GHz;</w:t>
            </w:r>
          </w:p>
          <w:p w:rsidR="005164BA" w:rsidRPr="00295247" w:rsidRDefault="005164BA" w:rsidP="00B533BC">
            <w:pPr>
              <w:rPr>
                <w:sz w:val="20"/>
                <w:szCs w:val="20"/>
              </w:rPr>
            </w:pPr>
          </w:p>
        </w:tc>
      </w:tr>
      <w:tr w:rsidR="005164BA" w:rsidRPr="00603D9E" w:rsidTr="00E20C23">
        <w:trPr>
          <w:trHeight w:val="284"/>
        </w:trPr>
        <w:tc>
          <w:tcPr>
            <w:tcW w:w="1015" w:type="pct"/>
            <w:vAlign w:val="center"/>
          </w:tcPr>
          <w:p w:rsidR="005164BA" w:rsidRPr="00603D9E" w:rsidRDefault="005164BA" w:rsidP="00B533BC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Zarządzanie</w:t>
            </w:r>
          </w:p>
        </w:tc>
        <w:tc>
          <w:tcPr>
            <w:tcW w:w="3985" w:type="pct"/>
            <w:vAlign w:val="center"/>
          </w:tcPr>
          <w:p w:rsidR="005164BA" w:rsidRPr="00603D9E" w:rsidRDefault="005164BA" w:rsidP="00B533BC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zarządzanie centralne poprzez kontroler sieci bezprzewodowej (AC), lokalny log, syslog, eksport pliku log, funkcja AP Escape (w przypadku braku komunikacji z którymkolwiek z AC, AP pracują jako niezależne urządzenia wciąż obsługując obecnych i nowych użytkowników), Dual-image backup (podwójny OS), sprzętowy watchdog, możliwość zdalnej autentykacji do AC poprzez L3 i Internet (AC na publicznym adresie IP) bez użycia tuneli VPN;</w:t>
            </w:r>
          </w:p>
        </w:tc>
      </w:tr>
      <w:tr w:rsidR="005164BA" w:rsidRPr="00603D9E" w:rsidTr="00E20C23">
        <w:trPr>
          <w:trHeight w:val="284"/>
        </w:trPr>
        <w:tc>
          <w:tcPr>
            <w:tcW w:w="1015" w:type="pct"/>
            <w:vAlign w:val="center"/>
          </w:tcPr>
          <w:p w:rsidR="005164BA" w:rsidRPr="00603D9E" w:rsidRDefault="005164BA" w:rsidP="00B533BC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Gwarancja</w:t>
            </w:r>
          </w:p>
        </w:tc>
        <w:tc>
          <w:tcPr>
            <w:tcW w:w="3985" w:type="pct"/>
            <w:vAlign w:val="center"/>
          </w:tcPr>
          <w:p w:rsidR="005164BA" w:rsidRPr="00603D9E" w:rsidRDefault="005164BA" w:rsidP="00B533BC">
            <w:pPr>
              <w:pStyle w:val="NoSpacing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lifetime + min. 1 rok po wycofaniu produktu z linii produkcyjnej. W przypadku gdy produkt zostanie wycofany wcześniej niż 5 lat od daty zakupu, gwarancja powinna obowiązywać min. 6 lat.</w:t>
            </w:r>
          </w:p>
        </w:tc>
      </w:tr>
    </w:tbl>
    <w:p w:rsidR="005164BA" w:rsidRPr="00603D9E" w:rsidRDefault="005164BA" w:rsidP="009F51B0">
      <w:pPr>
        <w:pStyle w:val="ListParagraph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</w:rPr>
      </w:pPr>
      <w:r w:rsidRPr="00603D9E">
        <w:rPr>
          <w:b/>
          <w:bCs/>
        </w:rPr>
        <w:t>Przełączniki sieciowe, dostępowe – 5 sztuk</w:t>
      </w:r>
    </w:p>
    <w:tbl>
      <w:tblPr>
        <w:tblW w:w="53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057"/>
        <w:gridCol w:w="7889"/>
      </w:tblGrid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spacing w:line="360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bCs/>
                <w:sz w:val="20"/>
                <w:szCs w:val="20"/>
              </w:rPr>
              <w:t>Element konfiguracji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spacing w:line="360" w:lineRule="auto"/>
              <w:ind w:left="-71"/>
              <w:rPr>
                <w:b/>
                <w:sz w:val="20"/>
                <w:szCs w:val="20"/>
              </w:rPr>
            </w:pPr>
            <w:r w:rsidRPr="00603D9E">
              <w:rPr>
                <w:b/>
                <w:bCs/>
                <w:sz w:val="20"/>
                <w:szCs w:val="20"/>
              </w:rPr>
              <w:t xml:space="preserve"> Wymagania minimalne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Typ urządzenia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Przełącznik sieciowy z funkcją PoE dostępowy, gigabitowy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Wymagane porty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603D9E">
              <w:rPr>
                <w:sz w:val="20"/>
                <w:szCs w:val="20"/>
                <w:lang w:val="en-GB"/>
              </w:rPr>
              <w:t xml:space="preserve">- minimum 24x 10/100/1000Base-T RJ45 PoE </w:t>
            </w:r>
          </w:p>
          <w:p w:rsidR="005164BA" w:rsidRPr="00603D9E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603D9E">
              <w:rPr>
                <w:sz w:val="20"/>
                <w:szCs w:val="20"/>
                <w:lang w:val="en-GB"/>
              </w:rPr>
              <w:t>- minimum 4x 1/10GBase-X SFP+</w:t>
            </w:r>
          </w:p>
          <w:p w:rsidR="005164BA" w:rsidRPr="00603D9E" w:rsidRDefault="005164BA" w:rsidP="00AF2002">
            <w:pPr>
              <w:pStyle w:val="PlainText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- minimum 1 port zarządzania RJ45 (RS-232)</w:t>
            </w:r>
          </w:p>
          <w:p w:rsidR="005164BA" w:rsidRPr="00603D9E" w:rsidRDefault="005164BA" w:rsidP="00AF2002">
            <w:pPr>
              <w:pStyle w:val="PlainText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- minimum 1 port USB co najmniej w standardzie 2.0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Szybkość przełączania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autoSpaceDN w:val="0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minimum 128Gb/s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Przepustowość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minimum 95Mp/s (dla pakietów 64Kb)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Bufor pakietów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minimum 1,5MB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Ramki Jumbo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minimum 10k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  <w:lang w:val="en-GB"/>
              </w:rPr>
              <w:t>Tablica adresów MAC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  <w:lang w:val="en-GB"/>
              </w:rPr>
              <w:t>minimum 16k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  <w:lang w:val="en-GB"/>
              </w:rPr>
              <w:t>Adresy MAC – Multicast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minimum 1k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  <w:lang w:val="en-GB"/>
              </w:rPr>
              <w:t>Tablica ACL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F32685">
            <w:pPr>
              <w:pStyle w:val="NoSpacing"/>
              <w:rPr>
                <w:rFonts w:cs="Calibri"/>
                <w:sz w:val="20"/>
                <w:szCs w:val="20"/>
                <w:lang w:val="en-GB"/>
              </w:rPr>
            </w:pPr>
            <w:r w:rsidRPr="00295247">
              <w:rPr>
                <w:rFonts w:cs="Calibri"/>
                <w:sz w:val="20"/>
                <w:szCs w:val="20"/>
                <w:lang w:val="en-GB"/>
              </w:rPr>
              <w:t>minimum 512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Tablica VLAN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minimum 4094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</w:rPr>
              <w:t>Taktowanie procesora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</w:rPr>
              <w:t>minimum 800MHz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Pamięć Flash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 xml:space="preserve">minimum 32MB  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Pamięć RAM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minimum 256MB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Obsługa technologii PoE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IEEE 802.3 af/at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Budżet mocy PoE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minimum 370W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Temperatura pracy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zakres minimum 0°C - 50°C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Wilgotność względna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zakres minimum 10% - 90% (bez kondensacji)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Zasilanie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C47E74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cs="Calibri"/>
                <w:sz w:val="20"/>
                <w:szCs w:val="20"/>
              </w:rPr>
              <w:t>zabudowany zasilacz 230V AC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Pobór mocy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maksymalnie 21W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Zabezpieczenie przeciwprzepięciowe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C47E74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5247">
              <w:rPr>
                <w:rFonts w:cs="Calibri"/>
                <w:sz w:val="20"/>
                <w:szCs w:val="20"/>
              </w:rPr>
              <w:t>minimum 6kV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Wymiary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maksymalne: szerokość 440 mm, wysokość 44mm , głębokość 310mm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Certyfikaty bezpieczeństwa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CE, RoHS</w:t>
            </w:r>
          </w:p>
        </w:tc>
      </w:tr>
      <w:tr w:rsidR="005164BA" w:rsidRPr="00295247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Algorytm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>Store and Forward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  <w:lang w:val="en-GB"/>
              </w:rPr>
              <w:t>VLAN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Voice VLAN, Port based VLAN, MAC based VLAN, Protocol based VLAN, Private VLAN, VLAN Translation, N:1 VLAN Translation, GVRP, IEEE 802.1Q, Normal QinQ, Flexible QinQ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DHCP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C47E74">
            <w:pPr>
              <w:pStyle w:val="NoSpacing"/>
              <w:rPr>
                <w:rFonts w:cs="Calibri"/>
                <w:sz w:val="20"/>
                <w:szCs w:val="20"/>
                <w:lang w:val="en-GB"/>
              </w:rPr>
            </w:pPr>
            <w:r w:rsidRPr="00295247">
              <w:rPr>
                <w:rFonts w:cs="Calibri"/>
                <w:sz w:val="20"/>
                <w:szCs w:val="20"/>
                <w:lang w:val="en-GB"/>
              </w:rPr>
              <w:t>IPv4/IPv6 DHCP Client,IPv4/IPv6 DHCP Relay, Option 82, IPv4/IPv6 DHCP Snooping,IPv4/IPv6 DHCP Server</w:t>
            </w:r>
          </w:p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Spanning tree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IEEE802.1D (STP), IEEE802.1W (RSTP), IEEE802.1S (MSTP), Multi-Process MSTP, Root Guard, BPDU guard, BPDU forwarding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Protekcja ringowa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ITU-T G.8032 – recovery time &lt; 50ms, Fast Link, Loopback Detection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Agregacja łączy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C47E74">
            <w:pPr>
              <w:pStyle w:val="NoSpacing"/>
              <w:rPr>
                <w:rFonts w:cs="Calibri"/>
                <w:sz w:val="20"/>
                <w:szCs w:val="20"/>
                <w:lang w:val="en-GB"/>
              </w:rPr>
            </w:pPr>
            <w:r w:rsidRPr="00295247">
              <w:rPr>
                <w:rFonts w:cs="Calibri"/>
                <w:sz w:val="20"/>
                <w:szCs w:val="20"/>
                <w:lang w:val="en-GB"/>
              </w:rPr>
              <w:t>IEEE 802.3ad (LACP), 64 groups per device / 8 ports per group, load balance</w:t>
            </w:r>
          </w:p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Bezpieczeństwo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Storm Control based on packets, Port Security, MAC Limit based on VLAN and Port, Anti-ARP-Spoofing , Anti-ARP-Scan, ARP Binding, Gratuitous ARP, ARP Limit, Anti ARP/NDP Cheat, Anti ARP Scan,  ND Snooping, DAI, IEEE 802.1x, Authentication, Authorization, Accounting, Radius IPv4/IPv6, TACACS+, MAB, Port and MAC based authentication, Accounting based on time length and traffic, Guest VLAN and auto VLAN,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Multicast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C47E74">
            <w:pPr>
              <w:pStyle w:val="NoSpacing"/>
              <w:rPr>
                <w:rFonts w:cs="Calibri"/>
                <w:sz w:val="20"/>
                <w:szCs w:val="20"/>
                <w:lang w:val="en-GB"/>
              </w:rPr>
            </w:pPr>
            <w:r w:rsidRPr="00295247">
              <w:rPr>
                <w:rFonts w:cs="Calibri"/>
                <w:sz w:val="20"/>
                <w:szCs w:val="20"/>
                <w:lang w:val="en-GB"/>
              </w:rPr>
              <w:t>: IGMP v1/v2/v3 snooping and L2 Query, IGMP Fast leave, MVR, MLD v1/v2 Snooping, IPv4/IPv6 DCSCM, IGMP authentication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QoS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8 queques per port, Bandwidth Control, Flow Control: HOL, IEEE802.3x, Flow Redirect, Classification based on ACL, COS, TOS, DiffServ, DSCP, port number; Traffic Policing, PRI Mark/Remark, IEEE 802.1p, Queuing Method: Strict Priority, Weighted Deficit Round Robin, Strict priority in Weighted Deficit Round Robin; DNS Client, DNS Relay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Lista kontroli dostępu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IP Src/Dst ACL, MAC Src/Dst ACL, MAC-IP ACL, User-Defined ACL, Time Range ACL, port number TCP/UDP ACL, VLAN ACL, REDIRECT and Statistics based on ACL, Precedence, Vlan Tag/Untag, Rules can be configured to port and VLAN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295247" w:rsidRDefault="005164BA" w:rsidP="007D105A">
            <w:pPr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Diagnostyka</w:t>
            </w:r>
          </w:p>
        </w:tc>
        <w:tc>
          <w:tcPr>
            <w:tcW w:w="3966" w:type="pct"/>
            <w:vAlign w:val="center"/>
          </w:tcPr>
          <w:p w:rsidR="005164BA" w:rsidRPr="00295247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295247">
              <w:rPr>
                <w:sz w:val="20"/>
                <w:szCs w:val="20"/>
                <w:lang w:val="en-GB"/>
              </w:rPr>
              <w:t>sFlow, Traffic Analysis, RSPAN, VCT, Ping, Trace Route, Dying GASP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  <w:lang w:val="en-GB"/>
              </w:rPr>
            </w:pPr>
            <w:r w:rsidRPr="00603D9E">
              <w:rPr>
                <w:sz w:val="20"/>
                <w:szCs w:val="20"/>
                <w:lang w:val="en-GB"/>
              </w:rPr>
              <w:t>Zarządzanie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603D9E">
              <w:rPr>
                <w:sz w:val="20"/>
                <w:szCs w:val="20"/>
                <w:lang w:val="en-GB"/>
              </w:rPr>
              <w:t>TFTP/FTP, CLI, Telnet, Console, Web/SSL (IPv4/IPv6), SSH (IPv4/IPv6), SNMP v1/v2c/v3, SNMP Trap, Public &amp; Private MIB interface, RMON 1,2,3,9, Syslog (IPv4/IPv6), SNTP/NTP (IPv4/IPv6), Dual IMG, Multiple Configuration Files, Port Mirror, IEEE 802.3ah/802.1ag OAM, ULDP (like UDLD), LLDP/LLDP MED., VSF (4 devices in one stack) – hardware stacking</w:t>
            </w:r>
          </w:p>
        </w:tc>
      </w:tr>
      <w:tr w:rsidR="005164BA" w:rsidRPr="00EF68CD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  <w:lang w:val="en-GB"/>
              </w:rPr>
            </w:pPr>
            <w:r w:rsidRPr="00603D9E">
              <w:rPr>
                <w:sz w:val="20"/>
                <w:szCs w:val="20"/>
                <w:lang w:val="en-GB"/>
              </w:rPr>
              <w:t>Funkcje PoE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jc w:val="both"/>
              <w:rPr>
                <w:sz w:val="20"/>
                <w:szCs w:val="20"/>
                <w:lang w:val="en-GB"/>
              </w:rPr>
            </w:pPr>
            <w:r w:rsidRPr="00603D9E">
              <w:rPr>
                <w:sz w:val="20"/>
                <w:szCs w:val="20"/>
                <w:lang w:val="en-GB"/>
              </w:rPr>
              <w:t>Support IEEE 802.3at for all ports, PD failure detection, PoE scheduling, Continuous powering during switches restart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  <w:lang w:val="en-GB"/>
              </w:rPr>
            </w:pPr>
            <w:r w:rsidRPr="00603D9E">
              <w:rPr>
                <w:sz w:val="20"/>
                <w:szCs w:val="20"/>
              </w:rPr>
              <w:t>Oprogramowanie oraz wsparcie techniczne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jc w:val="both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oprogramowanie przełącznika (firmware) dostępne bez ograniczeń czasowych, przez cały okres cyklu życia urządzenia, poprzez Internet, wsparcie techniczne dystrybutora bez konieczności wykupu dodatkowych usług</w:t>
            </w:r>
          </w:p>
        </w:tc>
      </w:tr>
      <w:tr w:rsidR="005164BA" w:rsidRPr="00603D9E" w:rsidTr="00C47E74">
        <w:trPr>
          <w:trHeight w:val="284"/>
        </w:trPr>
        <w:tc>
          <w:tcPr>
            <w:tcW w:w="1034" w:type="pct"/>
            <w:vAlign w:val="center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Gwarancja</w:t>
            </w:r>
          </w:p>
        </w:tc>
        <w:tc>
          <w:tcPr>
            <w:tcW w:w="3966" w:type="pct"/>
            <w:vAlign w:val="center"/>
          </w:tcPr>
          <w:p w:rsidR="005164BA" w:rsidRPr="00603D9E" w:rsidRDefault="005164BA" w:rsidP="007D105A">
            <w:pPr>
              <w:pStyle w:val="NoSpacing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lifetime + min. 1 rok po wycofaniu produktu z linii produkcyjnej. W przypadku gdy produkt zostanie wycofany wcześniej niż 5 lat od daty zakupu, gwarancja powinna obowiązywać min. 6 lat.</w:t>
            </w:r>
          </w:p>
        </w:tc>
      </w:tr>
    </w:tbl>
    <w:p w:rsidR="005164BA" w:rsidRPr="00603D9E" w:rsidRDefault="005164BA" w:rsidP="00AF2002">
      <w:pPr>
        <w:pStyle w:val="NoSpacing"/>
        <w:rPr>
          <w:b/>
        </w:rPr>
      </w:pPr>
    </w:p>
    <w:p w:rsidR="005164BA" w:rsidRPr="00603D9E" w:rsidRDefault="005164BA" w:rsidP="00CE7A8D">
      <w:pPr>
        <w:rPr>
          <w:b/>
          <w:bCs/>
        </w:rPr>
      </w:pPr>
    </w:p>
    <w:p w:rsidR="005164BA" w:rsidRPr="00603D9E" w:rsidRDefault="005164BA" w:rsidP="00A26157">
      <w:pPr>
        <w:pStyle w:val="ListParagraph"/>
        <w:numPr>
          <w:ilvl w:val="0"/>
          <w:numId w:val="2"/>
        </w:numPr>
        <w:rPr>
          <w:b/>
          <w:bCs/>
        </w:rPr>
      </w:pPr>
      <w:r w:rsidRPr="00603D9E">
        <w:rPr>
          <w:b/>
          <w:bCs/>
        </w:rPr>
        <w:t>Stacja robocza z monitorem LCD – 20 sztuk</w:t>
      </w:r>
    </w:p>
    <w:tbl>
      <w:tblPr>
        <w:tblW w:w="5297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124"/>
        <w:gridCol w:w="7637"/>
      </w:tblGrid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spacing w:line="360" w:lineRule="auto"/>
              <w:rPr>
                <w:b/>
                <w:sz w:val="20"/>
              </w:rPr>
            </w:pPr>
            <w:r w:rsidRPr="00603D9E">
              <w:rPr>
                <w:b/>
                <w:sz w:val="20"/>
              </w:rPr>
              <w:t>Nazwa komponentu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7D105A">
            <w:pPr>
              <w:spacing w:line="360" w:lineRule="auto"/>
              <w:ind w:left="-71"/>
              <w:rPr>
                <w:b/>
                <w:sz w:val="20"/>
              </w:rPr>
            </w:pPr>
            <w:r w:rsidRPr="00603D9E">
              <w:rPr>
                <w:b/>
                <w:sz w:val="20"/>
              </w:rPr>
              <w:t>Wymagane minimalne parametry techniczne komputerów i monitorów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spacing w:line="360" w:lineRule="auto"/>
              <w:rPr>
                <w:b/>
                <w:sz w:val="20"/>
              </w:rPr>
            </w:pPr>
            <w:r w:rsidRPr="00603D9E">
              <w:rPr>
                <w:b/>
                <w:sz w:val="20"/>
              </w:rPr>
              <w:t>Komputer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konfiguracji.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Obudowa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Typu Small Form Factor z obsługą kart PCI Express wyłącznie o niskim profilu: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- 1 x PCI Express x16,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Wyposażona w min. 3 kieszenie z czego min. 1 szt. 5,25” (dopuszcza się zastosowanie jednej kieszeni 5,25” w wersji SLIM dla napędu optycznego) oraz 2 szt. pozwalające na montaż dysków 2,5”.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 xml:space="preserve">Obudowa musi umożliwiać bez narzędziowe otwarcie, demontaż dysku M.2, napędu optycznego oraz kart rozszerzeń. 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Obudowa musi być wyposażona w czujnik otwarcia.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Wbudowany głośnik o mocy min. 1W</w:t>
            </w:r>
          </w:p>
          <w:p w:rsidR="005164BA" w:rsidRPr="00295247" w:rsidRDefault="005164BA" w:rsidP="00100690">
            <w:pPr>
              <w:autoSpaceDN w:val="0"/>
              <w:jc w:val="both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Obudowa trwale oznaczona nazwą producenta, nazwą komputera, PN, numerem seryjnym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Chipset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Dostosowany do zaoferowanego procesora z fabrycznym wsparciem sprzętowym obsługi standardów DMTF oraz DASH (nie jest wymagana uruchomiona funkcjonalność software’owa)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Płyta główna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Płyta główna wyposażona w min. 2 złącza M.2 z czego 1 dedykowane dla dysku SSD PCIe.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295247">
              <w:rPr>
                <w:sz w:val="20"/>
              </w:rPr>
              <w:t>Procesor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Procesor wielordzeniowy ze zintegrowaną grafiką klasy x86 ze wsparciem 64 bit osiągający w teście Passmark CPU min. 19 500 pkt. na podstawie Performance Test w teście CPU Mark według wyników opublikowanych na </w:t>
            </w:r>
            <w:hyperlink r:id="rId7" w:history="1">
              <w:r w:rsidRPr="00295247">
                <w:rPr>
                  <w:rStyle w:val="Hyperlink"/>
                  <w:rFonts w:cs="Calibri"/>
                  <w:sz w:val="20"/>
                </w:rPr>
                <w:t>http://www.cpubenchmark.net/</w:t>
              </w:r>
            </w:hyperlink>
            <w:r w:rsidRPr="00295247">
              <w:rPr>
                <w:sz w:val="20"/>
              </w:rPr>
              <w:t xml:space="preserve">.  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Pamięć operacyjna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bCs/>
                <w:sz w:val="20"/>
              </w:rPr>
            </w:pPr>
            <w:r w:rsidRPr="00295247">
              <w:rPr>
                <w:sz w:val="20"/>
              </w:rPr>
              <w:t xml:space="preserve">8GB, </w:t>
            </w:r>
            <w:r w:rsidRPr="00295247">
              <w:rPr>
                <w:bCs/>
                <w:sz w:val="20"/>
              </w:rPr>
              <w:t>3200MHz, 4 sloty na pamięć, z czego min. 3 wolne.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bCs/>
                <w:sz w:val="20"/>
              </w:rPr>
              <w:t xml:space="preserve">Możliwość pracy pamięci w trybie dual channel. Obsługa do min. 128GB RAM. 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Dysk twardy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Dysk: Min 256 M.2 PCIe 4.0 wspierający sprzętowe szyfrowanie dysku, zawierający RECOVERY umożliwiającą odtworzenie systemu operacyjnego fabrycznie zainstalowanego na komputerze po awarii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Napęd optyczny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Nagrywarka DVD +/-RW wyposażona w tackę z zaczepami umożliwiającymi pracę w poziomie i pionie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Karta graficzna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osiągająca w teście Passmark G3D Mark min. 1500 pkt. według wyników opublikowanych na </w:t>
            </w:r>
            <w:hyperlink r:id="rId8" w:history="1">
              <w:r w:rsidRPr="00295247">
                <w:rPr>
                  <w:rStyle w:val="Hyperlink"/>
                  <w:rFonts w:cs="Calibri"/>
                  <w:sz w:val="20"/>
                </w:rPr>
                <w:t>https://www.videocardbenchmark.net/gpu_list.php</w:t>
              </w:r>
            </w:hyperlink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Audio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Karta dźwiękowa zintegrowana z płytą główną, zgodna z High Definition. 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Sieć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Karta sieciowa LAN obsługująca prędkości 10/100/1000, bezprzewodowa karta sieciowa standardu min. 802.11ax, Bluetooth min. 5.2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Porty/złącza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Wbudowane porty: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- 1 x HDMI min. 2.0,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- 2 x DP 1.4,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- 9 x USB w tym min.: 4x USB 3.2 z przodu obudowy oraz 1x USB-C;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port sieciowy RJ-45,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- czytnik kart pamięci 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porty słuchawek i mikrofonu na przednim panelu obudowy</w:t>
            </w:r>
          </w:p>
          <w:p w:rsidR="005164BA" w:rsidRPr="00295247" w:rsidRDefault="005164BA" w:rsidP="006818B1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możliwość doposażenia w porty szeregowe klawiatury/myszy PS/2 (bez udziału przejściówek, adapterów USB, dodatkowych kart, itp.) Wymagana ilość i rozmieszczenie (na zewnątrz obudowy komputera) portów USB nie może być osiągnięta w wyniku stosowania konwerterów, przejściówek itp.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Klawiatura/mysz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6818B1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Klawiatura w układzie US + mysz z rolką</w:t>
            </w:r>
            <w:bookmarkStart w:id="0" w:name="_GoBack"/>
            <w:bookmarkEnd w:id="0"/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Zasilacz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bCs/>
                <w:color w:val="000000"/>
                <w:sz w:val="20"/>
              </w:rPr>
              <w:t xml:space="preserve">Energooszczędny zasilacz o mocy nie większej niż 260W oraz sprawności na poziomie min. 85% posiadający certyfikat 80 PLUS. 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>System operacyjny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System operacyjny klasy PC musi spełniać następujące wymagania poprzez wbudowane mechanizmy, bez użycia dodatkowych aplikacji: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1. Dostępne dwa rodzaje graficznego interfejsu użytkownika: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a. Klasyczny, umożliwiający obsługę przy pomocy klawiatury i myszy,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b. Dotykowy umożliwiający sterowanie dotykiem na urządzeniach typu tablet lub monitorach dotykowych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2. Funkcje związane z obsługą komputerów typu tablet, z wbudowanym modułem „uczenia się” pisma użytkownika – obsługa języka polskiego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3. Interfejs użytkownika dostępny w wielu językach do wyboru – w tym polskim i angielskim.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4. Możliwość tworzenia pulpitów wirtualnych, przenoszenia aplikacji pomiędzy pulpitami i przełączanie się pomiędzy pulpitami za pomocą skrótów klawiaturowych lub GUI.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5. Wbudowane w system operacyjny minimum dwie przeglądarki Internetowe.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7. Zlokalizowane w języku polskim, co najmniej następujące elementy: menu, pomoc, komunikaty systemowe, menedżer plików.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8. Graficzne środowisko instalacji i konfiguracji dostępne w języku polski.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9. Wbudowany system pomocy w języku polskim.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10. Możliwość przystosowania stanowiska dla osób niepełnosprawnych (np. słabo widzących).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11. Możliwość dokonywania aktualizacji i poprawek systemu poprzez mechanizm zarządzany przez administratora systemu Zamawiającego.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12. Możliwość dostarczania poprawek do systemu operacyjnego w modelu peer-to-peer.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13. Możliwość sterowania czasem dostarczania nowych wersji systemu operacyjnego, możliwość centralnego opóźniania dostarczania nowej wersji o minimum 4 miesiące.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14. Zabezpieczony hasłem hierarchiczny dostęp do systemu, konta i profile użytkowników zarządzane zdalnie; praca systemu w trybie ochrony kont użytkowników.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15. Możliwość dołączenia systemu do usługi katalogowej on-premise lub w chmurze.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16. Umożliwienie zablokowania urządzenia w ramach danego konta tylko do uruchamiania wybranej aplikacji - tryb "kiosk".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18. Zdalna pomoc i współdzielenie aplikacji – możliwość zdalnego przejęcia sesji zalogowanego użytkownika celem rozwiązania problemu z komputerem.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19. Transakcyjny system plików pozwalający na stosowanie przydziałów (ang. quota) na dysku dla użytkowników oraz zapewniający większą niezawodność i pozwalający tworzyć kopie zapasowe.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20. Oprogramowanie dla tworzenia kopii zapasowych (Backup); automatyczne wykonywanie kopii plików z możliwością automatycznego przywrócenia wersji wcześniejszej.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21. Możliwość przywracania obrazu plików systemowych do uprzednio zapisanej postaci.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22. Możliwość przywracania systemu operacyjnego do stanu początkowego z pozostawieniem plików użytkownika.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23. Możliwość blokowania lub dopuszczania dowolnych urządzeń peryferyjnych za pomocą polityk grupowych (np. przy użyciu numerów identyfikacyjnych sprzętu)."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24. Wbudowany mechanizm wirtualizacji typu hypervisor."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25. Wbudowana możliwość zdalnego dostępu do systemu i pracy zdalnej z wykorzystaniem pełnego interfejsu graficznego.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26. Dostępność bezpłatnych biuletynów bezpieczeństwa związanych z działaniem systemu operacyjnego.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27. Wbudowana zapora internetowa (firewall) dla ochrony połączeń internetowych, zintegrowana z systemem konsola do zarządzania ustawieniami zapory i regułami IP v4 i v6.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30. Wbudowany system uwierzytelnienia dwuskładnikowego oparty o certyfikat lub klucz prywatny oraz PIN lub uwierzytelnienie biometryczne.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31. Wbudowane mechanizmy ochrony antywirusowej i przeciw złośliwemu oprogramowaniu z zapewnionymi bezpłatnymi aktualizacjami.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32. Wbudowany system szyfrowania dysku twardego ze wsparciem modułu TPM.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33. Możliwość tworzenia i przechowywania kopii zapasowych kluczy odzyskiwania do szyfrowania dysku w usługach katalogowych.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34. Możliwość tworzenia wirtualnych kart inteligentnych.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35. Wsparcie dla firmware UEFI i funkcji bezpiecznego rozruchu (Secure Boot).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36. Wbudowany w system, wykorzystywany automatycznie przez wbudowane przeglądarki filtr reputacyjny URL.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37. Wsparcie dla IPSEC oparte na politykach – wdrażanie IPSEC oparte na zestawach reguł definiujących ustawienia zarządzanych w sposób centralny.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38. Mechanizmy logowania w oparciu o: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a. Login i hasło,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b. Karty inteligentne i certyfikaty (smartcard),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c. Wirtualne karty inteligentne i certyfikaty (logowanie w oparciu o certyfikat chroniony poprzez moduł TPM),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d. Certyfikat/Klucz i PIN,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e. Certyfikat/Klucz i uwierzytelnienie biometryczne,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39. Wsparcie dla uwierzytelniania na bazie Kerberos v. 5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40. Wbudowany agent do zbierania danych na temat zagrożeń na stacji roboczej.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41. Wsparcie .NET Framework 2.x, 3.x i 4.x – możliwość uruchomienia aplikacji działających we wskazanych środowiskach.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42. Wsparcie dla VBScript – możliwość uruchamiania interpretera poleceń.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43. Wsparcie dla PowerShell 5.x – możliwość uruchamiania interpretera poleceń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sz w:val="20"/>
              </w:rPr>
            </w:pPr>
            <w:r w:rsidRPr="00295247">
              <w:rPr>
                <w:sz w:val="20"/>
              </w:rPr>
              <w:t xml:space="preserve">BIOS  </w:t>
            </w:r>
          </w:p>
        </w:tc>
        <w:tc>
          <w:tcPr>
            <w:tcW w:w="3912" w:type="pct"/>
            <w:vAlign w:val="center"/>
          </w:tcPr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  <w:r w:rsidRPr="00295247">
              <w:rPr>
                <w:sz w:val="20"/>
              </w:rPr>
              <w:br/>
              <w:t>- modelu komputera, PN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numerze seryjnym,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numerze inwentarzowym (AssetTag),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MAC Adres karty sieciowej,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wersja Biosu wraz z datą produkcji,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zainstalowanym procesorze, jego taktowaniu i ilości rdzeni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ilości pamięci RAM wraz z taktowaniem,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- stanie pracy wentylatora na procesorze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stanie pracy wentylatora w obudowie komputera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napędach lub dyskach podłączonych do portów SATA (model dysku twardego i napędu optycznego)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Możliwość z poziomu Bios: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wyłączenia/włączenia selektywnego (pojedynczo) portów USB zarówno z przodu jak i z tyłu obudowy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wyłączenia selektywnego (pojedynczego) portów SATA,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wyłączenia karty sieciowej, karty audio, portu szeregowego,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możliwość ustawienia portów USB w jednym z dwóch trybów:</w:t>
            </w:r>
          </w:p>
          <w:p w:rsidR="005164BA" w:rsidRPr="00295247" w:rsidRDefault="005164BA" w:rsidP="0010069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sz w:val="20"/>
              </w:rPr>
            </w:pPr>
            <w:r w:rsidRPr="00295247">
              <w:rPr>
                <w:rFonts w:cs="Calibri"/>
                <w:sz w:val="20"/>
              </w:rPr>
              <w:t>1 użytkownik może kopiować dane z urządzenia pamięci masowej podłączonego do pamięci USB na komputer ale nie może kopiować danych z komputera na urządzenia pamięci masowej podłączone do portu USB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2 użytkownik nie może kopiować danych z urządzenia pamięci masowej podłączonego do portu USB na komputer oraz nie może kopiować danych z komputera na urządzenia pamięci masowej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ustawienia hasła: administratora, Power-On, HDD,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blokady aktualizacji BIOS bez podania hasła administratora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wglądu w system zbierania logów (min. Informacja o update Bios, błędzie wentylatora na procesorze, wyczyszczeniu logów)  z możliwością czyszczenia logów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- alertowania zmiany konfiguracji sprzętowej komputera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wyboru trybu uruchomienia komputera po utracie zasilania (włącz, wyłącz, poprzedni stan)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- ustawienia trybu wyłączenia komputera w stan niskiego poboru energii 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zdefiniowania trzech sekwencji bootujących (podstawowa, WOL, po awarii)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kontrola otwarcia i zamknięcia obudowy komputera za pomocą zamka elektromagnetycznego (jeżeli dotyczy)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>- załadowania optymalnych ustawień Bios</w:t>
            </w:r>
          </w:p>
          <w:p w:rsidR="005164BA" w:rsidRPr="00295247" w:rsidRDefault="005164BA" w:rsidP="00100690">
            <w:pPr>
              <w:jc w:val="both"/>
              <w:rPr>
                <w:sz w:val="20"/>
              </w:rPr>
            </w:pPr>
            <w:r w:rsidRPr="00295247">
              <w:rPr>
                <w:sz w:val="20"/>
              </w:rPr>
              <w:t xml:space="preserve">bez uruchamiania systemu operacyjnego z dysku twardego komputera lub innych, podłączonych do niego, urządzeń zewnętrznych. 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295247">
              <w:rPr>
                <w:bCs/>
                <w:sz w:val="20"/>
              </w:rPr>
              <w:t>Zintegrowany System Diagnostyczny</w:t>
            </w:r>
          </w:p>
        </w:tc>
        <w:tc>
          <w:tcPr>
            <w:tcW w:w="3912" w:type="pct"/>
            <w:vAlign w:val="center"/>
          </w:tcPr>
          <w:p w:rsidR="005164BA" w:rsidRPr="00EF68CD" w:rsidRDefault="005164BA" w:rsidP="00100690">
            <w:pPr>
              <w:jc w:val="both"/>
              <w:rPr>
                <w:sz w:val="20"/>
              </w:rPr>
            </w:pPr>
            <w:r w:rsidRPr="00EF68CD">
              <w:rPr>
                <w:sz w:val="20"/>
              </w:rPr>
              <w:t>Wizualny system diagnostyczny producenta działający nawet w przypadku uszkodzenia dysku twardego z systemem operacyjnym komputera umożliwiający na wykonanie diagnostyki następujących podzespołów: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 xml:space="preserve">wykonanie testu pamięci RAM 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test dysku twardego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 xml:space="preserve">test monitora 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test magistrali PCI-e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test portów USB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 xml:space="preserve">test płyty głównej </w:t>
            </w:r>
          </w:p>
          <w:p w:rsidR="005164BA" w:rsidRPr="00EF68CD" w:rsidRDefault="005164BA" w:rsidP="00100690">
            <w:pPr>
              <w:jc w:val="both"/>
              <w:rPr>
                <w:sz w:val="20"/>
              </w:rPr>
            </w:pPr>
            <w:r w:rsidRPr="00EF68CD">
              <w:rPr>
                <w:sz w:val="20"/>
              </w:rPr>
              <w:t>Wizualna lub dźwiękowa sygnalizacja w przypadku uszkodzenia bądź błędów któregokolwiek z powyższych podzespołów komputera.</w:t>
            </w:r>
          </w:p>
          <w:p w:rsidR="005164BA" w:rsidRPr="00EF68CD" w:rsidRDefault="005164BA" w:rsidP="00100690">
            <w:pPr>
              <w:jc w:val="both"/>
              <w:rPr>
                <w:sz w:val="20"/>
              </w:rPr>
            </w:pPr>
            <w:r w:rsidRPr="00EF68CD">
              <w:rPr>
                <w:sz w:val="20"/>
              </w:rPr>
              <w:t>Ponadto system powinien umożliwiać identyfikacje testowanej jednostki i jej komponentów w następującym zakresie: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PC: Producent, model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BIOS: Wersja oraz data wydania Bios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Procesor : Nazwa, taktowanie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Pamięć RAM : Ilość zainstalowanej pamięci RAM, producent oraz numer seryjny poszczególnych kości pamięci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Dysk twardy:  model, numer seryjny, wersja firmware, pojemność, temperatura pracy</w:t>
            </w:r>
          </w:p>
          <w:p w:rsidR="005164BA" w:rsidRPr="00EF68CD" w:rsidRDefault="005164BA" w:rsidP="001006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EF68CD">
              <w:rPr>
                <w:rFonts w:cs="Calibri"/>
                <w:sz w:val="20"/>
              </w:rPr>
              <w:t>Monitor: producent, model, rozdzielczość</w:t>
            </w:r>
          </w:p>
          <w:p w:rsidR="005164BA" w:rsidRPr="00EF68CD" w:rsidRDefault="005164BA" w:rsidP="00100690">
            <w:pPr>
              <w:jc w:val="both"/>
              <w:rPr>
                <w:bCs/>
                <w:sz w:val="20"/>
              </w:rPr>
            </w:pPr>
            <w:r w:rsidRPr="00EF68CD">
              <w:rPr>
                <w:sz w:val="20"/>
              </w:rPr>
              <w:t>System Diagnostyczny działający nawet w przypadku uszkodzenia dysku twardego z systemem operacyjnym komputera.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295247">
              <w:rPr>
                <w:bCs/>
                <w:sz w:val="20"/>
              </w:rPr>
              <w:t>Certyfikaty i standardy</w:t>
            </w:r>
          </w:p>
        </w:tc>
        <w:tc>
          <w:tcPr>
            <w:tcW w:w="3912" w:type="pct"/>
            <w:vAlign w:val="center"/>
          </w:tcPr>
          <w:p w:rsidR="005164BA" w:rsidRPr="00EF68CD" w:rsidRDefault="005164BA" w:rsidP="00100690">
            <w:pPr>
              <w:numPr>
                <w:ilvl w:val="0"/>
                <w:numId w:val="13"/>
              </w:num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Certyfikat ISO9001:2000 dla producenta sprzętu (należy załączyć do oferty)</w:t>
            </w:r>
          </w:p>
          <w:p w:rsidR="005164BA" w:rsidRPr="00EF68CD" w:rsidRDefault="005164BA" w:rsidP="00100690">
            <w:pPr>
              <w:numPr>
                <w:ilvl w:val="0"/>
                <w:numId w:val="13"/>
              </w:num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Deklaracja zgodności CE (załączyć do oferty)</w:t>
            </w:r>
          </w:p>
          <w:p w:rsidR="005164BA" w:rsidRPr="00EF68CD" w:rsidRDefault="005164BA" w:rsidP="00100690">
            <w:p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-     Potwierdzenie spełnienia kryteriów środowiskowych, w tym zgodności z</w:t>
            </w:r>
          </w:p>
          <w:p w:rsidR="005164BA" w:rsidRPr="00EF68CD" w:rsidRDefault="005164BA" w:rsidP="00100690">
            <w:p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dyrektywą RoHS Unii Europejskiej o eliminacji substancji niebezpiecznych w postaci oświadczenia producenta jednostki</w:t>
            </w:r>
          </w:p>
          <w:p w:rsidR="005164BA" w:rsidRPr="00EF68CD" w:rsidRDefault="005164BA" w:rsidP="00100690">
            <w:p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-     Certyfikat „TCO Certified Desktops 8” oferowana jednostka musi znajdować się na liście komputerów pod adresem: https://tcocertified.com/product-finder/index?category=Desktops lub równoważny, wg opisanych kryteriów w pkt. 2.0</w:t>
            </w:r>
          </w:p>
          <w:p w:rsidR="005164BA" w:rsidRPr="00EF68CD" w:rsidRDefault="005164BA" w:rsidP="00100690">
            <w:p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lub</w:t>
            </w:r>
          </w:p>
          <w:p w:rsidR="005164BA" w:rsidRPr="00EF68CD" w:rsidRDefault="005164BA" w:rsidP="00100690">
            <w:pPr>
              <w:jc w:val="both"/>
              <w:rPr>
                <w:bCs/>
                <w:strike/>
                <w:sz w:val="20"/>
              </w:rPr>
            </w:pP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295247">
              <w:rPr>
                <w:bCs/>
                <w:sz w:val="20"/>
              </w:rPr>
              <w:t>Waga/rozmiary urządzenia</w:t>
            </w:r>
          </w:p>
        </w:tc>
        <w:tc>
          <w:tcPr>
            <w:tcW w:w="3912" w:type="pct"/>
            <w:vAlign w:val="center"/>
          </w:tcPr>
          <w:p w:rsidR="005164BA" w:rsidRPr="00EF68CD" w:rsidRDefault="005164BA" w:rsidP="00BE43FF">
            <w:p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Wysokość urządzenia nie większa niż 35cm, waga nie większa niż 6 kg.</w:t>
            </w:r>
          </w:p>
        </w:tc>
      </w:tr>
      <w:tr w:rsidR="005164BA" w:rsidRPr="00295247" w:rsidTr="00100690">
        <w:trPr>
          <w:trHeight w:val="284"/>
        </w:trPr>
        <w:tc>
          <w:tcPr>
            <w:tcW w:w="1088" w:type="pct"/>
            <w:vAlign w:val="center"/>
          </w:tcPr>
          <w:p w:rsidR="005164BA" w:rsidRPr="00295247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295247">
              <w:rPr>
                <w:bCs/>
                <w:sz w:val="20"/>
              </w:rPr>
              <w:t>Bezpieczeństwo</w:t>
            </w:r>
          </w:p>
        </w:tc>
        <w:tc>
          <w:tcPr>
            <w:tcW w:w="3912" w:type="pct"/>
            <w:vAlign w:val="center"/>
          </w:tcPr>
          <w:p w:rsidR="005164BA" w:rsidRPr="00EF68CD" w:rsidRDefault="005164BA" w:rsidP="00100690">
            <w:pPr>
              <w:numPr>
                <w:ilvl w:val="0"/>
                <w:numId w:val="13"/>
              </w:num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Złącze typu Kensington Lock lub równoważne</w:t>
            </w:r>
          </w:p>
          <w:p w:rsidR="005164BA" w:rsidRPr="00EF68CD" w:rsidRDefault="005164BA" w:rsidP="00100690">
            <w:pPr>
              <w:numPr>
                <w:ilvl w:val="0"/>
                <w:numId w:val="13"/>
              </w:num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Oczko na kłódkę</w:t>
            </w:r>
          </w:p>
          <w:p w:rsidR="005164BA" w:rsidRPr="00EF68CD" w:rsidRDefault="005164BA" w:rsidP="00DE67F9">
            <w:pPr>
              <w:numPr>
                <w:ilvl w:val="0"/>
                <w:numId w:val="13"/>
              </w:num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Moduł TPM 2.0 z certyfikacją TCG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Wirtualizacja</w:t>
            </w:r>
          </w:p>
        </w:tc>
        <w:tc>
          <w:tcPr>
            <w:tcW w:w="3912" w:type="pct"/>
            <w:vAlign w:val="center"/>
          </w:tcPr>
          <w:p w:rsidR="005164BA" w:rsidRPr="00EF68CD" w:rsidRDefault="005164BA" w:rsidP="00100690">
            <w:pPr>
              <w:jc w:val="both"/>
              <w:rPr>
                <w:bCs/>
                <w:sz w:val="20"/>
              </w:rPr>
            </w:pPr>
            <w:r w:rsidRPr="00EF68CD">
              <w:rPr>
                <w:bCs/>
                <w:sz w:val="20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Oprogramowanie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bCs/>
                <w:sz w:val="20"/>
              </w:rPr>
            </w:pPr>
            <w:r w:rsidRPr="00603D9E">
              <w:rPr>
                <w:sz w:val="20"/>
              </w:rPr>
              <w:t>Dedykowane oprogramowanie producenta sprzętu umożliwiające automatyczna weryfikacje i instalację sterowników oraz oprogramowania użytkowego producenta w tym również wgranie najnowszej wersji BIOS. Oprogramowanie musi automatycznie łączyć się z centralna bazą sterowników i oprogramowania użytkowego producenta, sprawdzać dostępne aktualizacje i zapewniać zbiorczą instalację wszystkich sterowników i aplikacji bez ingerencji użytkownika. Oprogramowanie musi być wyposażone w moduł rejestru zdarzeń, w którym znajdują się informacje o tym, kiedy i jakie sterowniki zostały zainstalowane na danej maszynie. Oprogramowanie musi zapewniać również ustawienie automatycznego uaktualnienia wszystkich sterowników we wskazanym dniu miesiąca.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Gwarancja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3 lata świadczona w miejscu użytkowania sprzętu (on-site)</w:t>
            </w:r>
          </w:p>
          <w:p w:rsidR="005164BA" w:rsidRPr="00603D9E" w:rsidRDefault="005164BA" w:rsidP="00100690">
            <w:pPr>
              <w:jc w:val="both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W przypadku awarii dysku twardego dysk uszkodzony pozostaje u Zamawiającego.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sz w:val="20"/>
              </w:rPr>
            </w:pPr>
            <w:r w:rsidRPr="00603D9E">
              <w:rPr>
                <w:bCs/>
                <w:sz w:val="20"/>
              </w:rPr>
              <w:t>Wsparcie techniczne producenta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 xml:space="preserve">- możliwość weryfikacji u producenta konfiguracji fabrycznej i oferowanej zakupionego sprzętu 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- możliwość weryfikacji na stronie producenta posiadanej/wykupionej gwarancji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- możliwość weryfikacji statusu naprawy urządzenia po podaniu unikalnego numeru seryjnego</w:t>
            </w:r>
          </w:p>
          <w:p w:rsidR="005164BA" w:rsidRPr="00603D9E" w:rsidRDefault="005164BA" w:rsidP="00100690">
            <w:pPr>
              <w:jc w:val="both"/>
              <w:rPr>
                <w:bCs/>
                <w:sz w:val="20"/>
              </w:rPr>
            </w:pPr>
            <w:r w:rsidRPr="00603D9E">
              <w:rPr>
                <w:sz w:val="20"/>
              </w:rPr>
              <w:t>- Naprawy gwarancyjne urządzeń muszą być realizowany przez Producenta lub Autoryzowanego Partnera Serwisowego Producenta.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Pakiet biurowy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1.</w:t>
            </w:r>
            <w:r w:rsidRPr="00603D9E">
              <w:rPr>
                <w:sz w:val="20"/>
              </w:rPr>
              <w:tab/>
              <w:t>Pełna polska wersja językowa interfejsu użytkownika.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2.</w:t>
            </w:r>
            <w:r w:rsidRPr="00603D9E">
              <w:rPr>
                <w:sz w:val="20"/>
              </w:rPr>
              <w:tab/>
              <w:t>Wbudowany system pomocy w języku polskim.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3.</w:t>
            </w:r>
            <w:r w:rsidRPr="00603D9E">
              <w:rPr>
                <w:sz w:val="20"/>
              </w:rPr>
              <w:tab/>
              <w:t>Możliwość dokonywania aktualizacji i poprawek oprogramowania przez Internet z możliwością wyboru instalowanych poprawek.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4.</w:t>
            </w:r>
            <w:r w:rsidRPr="00603D9E">
              <w:rPr>
                <w:sz w:val="20"/>
              </w:rPr>
              <w:tab/>
              <w:t>Darmowe aktualizacje oprogramowania przez Internet (niezbędne aktualizacje, poprawki, biuletyny bezpieczeństwa muszą być dostarczane bez dodatkowych opłat) – wymagane podanie nazwy serwera producenta systemu.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5.</w:t>
            </w:r>
            <w:r w:rsidRPr="00603D9E">
              <w:rPr>
                <w:sz w:val="20"/>
              </w:rPr>
              <w:tab/>
              <w:t>Internetowa aktualizacja zapewniona w języku polskim.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6.</w:t>
            </w:r>
            <w:r w:rsidRPr="00603D9E">
              <w:rPr>
                <w:sz w:val="20"/>
              </w:rPr>
              <w:tab/>
              <w:t>Licencja zezwalająca komercyjne użytkowanie pakietu – licencja biznesowa.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7.</w:t>
            </w:r>
            <w:r w:rsidRPr="00603D9E">
              <w:rPr>
                <w:sz w:val="20"/>
              </w:rPr>
              <w:tab/>
              <w:t>Natywna, pełna integracja z posiadanym przez Zamawiającego systemem HIS AMMS Asseco.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8.</w:t>
            </w:r>
            <w:r w:rsidRPr="00603D9E">
              <w:rPr>
                <w:sz w:val="20"/>
              </w:rPr>
              <w:tab/>
              <w:t>Natywne działanie na systemach z rodziny Windows (m.in. Windows 10 Professional 64bit, Windows Server 2019).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9.</w:t>
            </w:r>
            <w:r w:rsidRPr="00603D9E">
              <w:rPr>
                <w:sz w:val="20"/>
              </w:rPr>
              <w:tab/>
              <w:t>Natywna obsługa drukarek sieciowych udostępnionych przez usługę Active Directory.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10.</w:t>
            </w:r>
            <w:r w:rsidRPr="00603D9E">
              <w:rPr>
                <w:sz w:val="20"/>
              </w:rPr>
              <w:tab/>
              <w:t>Natywna obsługa skanerów (sterownik TWAIN), drukarek kodów kreskowych (język EPL) oraz czytników kodów kreskowych.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11.</w:t>
            </w:r>
            <w:r w:rsidRPr="00603D9E">
              <w:rPr>
                <w:sz w:val="20"/>
              </w:rPr>
              <w:tab/>
              <w:t>Pakiet zintegrowanych aplikacji biurowych musi zawierać co najmniej: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a)</w:t>
            </w:r>
            <w:r w:rsidRPr="00603D9E">
              <w:rPr>
                <w:sz w:val="20"/>
              </w:rPr>
              <w:tab/>
              <w:t>Edytor tekstu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b)</w:t>
            </w:r>
            <w:r w:rsidRPr="00603D9E">
              <w:rPr>
                <w:sz w:val="20"/>
              </w:rPr>
              <w:tab/>
              <w:t>Arkusz kalkulacyjny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c)</w:t>
            </w:r>
            <w:r w:rsidRPr="00603D9E">
              <w:rPr>
                <w:sz w:val="20"/>
              </w:rPr>
              <w:tab/>
              <w:t>Narzędzie do przygotowania i prowadzenia prezentacji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d)</w:t>
            </w:r>
            <w:r w:rsidRPr="00603D9E">
              <w:rPr>
                <w:sz w:val="20"/>
              </w:rPr>
              <w:tab/>
              <w:t>Narzędzie do zarządzania informacją prywatną (pocztą elektroniczną, kalendarzem, kontaktami i zadaniami)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e)</w:t>
            </w:r>
            <w:r w:rsidRPr="00603D9E">
              <w:rPr>
                <w:sz w:val="20"/>
              </w:rPr>
              <w:tab/>
              <w:t>Narzędzie do tworzenia i organizowania notatek cyfrowych;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12.</w:t>
            </w:r>
            <w:r w:rsidRPr="00603D9E">
              <w:rPr>
                <w:sz w:val="20"/>
              </w:rPr>
              <w:tab/>
              <w:t>Edytor tekstu musi umożliwiać: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a)</w:t>
            </w:r>
            <w:r w:rsidRPr="00603D9E">
              <w:rPr>
                <w:sz w:val="20"/>
              </w:rPr>
              <w:tab/>
              <w:t>Edycję i formatowanie tekstu w języku polskim wraz z obsługą języka polskiego w zakresie sprawdzania pisowni i poprawności gramatycznej oraz funkcjonalnością słownika wyrazów bliskoznacznych i autokorekty,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b)</w:t>
            </w:r>
            <w:r w:rsidRPr="00603D9E">
              <w:rPr>
                <w:sz w:val="20"/>
              </w:rPr>
              <w:tab/>
              <w:t>Wstawianie oraz formatowanie tabel,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c)</w:t>
            </w:r>
            <w:r w:rsidRPr="00603D9E">
              <w:rPr>
                <w:sz w:val="20"/>
              </w:rPr>
              <w:tab/>
              <w:t>Wstawianie oraz formatowanie obiektów graficznych,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d)</w:t>
            </w:r>
            <w:r w:rsidRPr="00603D9E">
              <w:rPr>
                <w:sz w:val="20"/>
              </w:rPr>
              <w:tab/>
              <w:t>Wstawianie wykresów i tabel z arkusza kalkulacyjnego (wliczając tabele przestawne),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e)</w:t>
            </w:r>
            <w:r w:rsidRPr="00603D9E">
              <w:rPr>
                <w:sz w:val="20"/>
              </w:rPr>
              <w:tab/>
              <w:t>Automatyczne numerowanie rozdziałów, punktów, akapitów, tabel i rysunków,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f)</w:t>
            </w:r>
            <w:r w:rsidRPr="00603D9E">
              <w:rPr>
                <w:sz w:val="20"/>
              </w:rPr>
              <w:tab/>
              <w:t>Automatyczne tworzenie spisów treści,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g)</w:t>
            </w:r>
            <w:r w:rsidRPr="00603D9E">
              <w:rPr>
                <w:sz w:val="20"/>
              </w:rPr>
              <w:tab/>
              <w:t>Formatowanie nagłówków i stopek stron,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h) Śledzenie zmian wprowadzonych przez użytkowników,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i)</w:t>
            </w:r>
            <w:r w:rsidRPr="00603D9E">
              <w:rPr>
                <w:sz w:val="20"/>
              </w:rPr>
              <w:tab/>
              <w:t>Wydruk dokumentów,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j)</w:t>
            </w:r>
            <w:r w:rsidRPr="00603D9E">
              <w:rPr>
                <w:sz w:val="20"/>
              </w:rPr>
              <w:tab/>
              <w:t>Eksport dokumentów do formatu PDF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k)</w:t>
            </w:r>
            <w:r w:rsidRPr="00603D9E">
              <w:rPr>
                <w:sz w:val="20"/>
              </w:rPr>
              <w:tab/>
              <w:t>Wykonywanie korespondencji seryjnej bazując na danych adresowych pochodzących z arkusza kalkulacyjnego i z narzędzia do zarządzania informacją prywatną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l)</w:t>
            </w:r>
            <w:r w:rsidRPr="00603D9E">
              <w:rPr>
                <w:sz w:val="20"/>
              </w:rPr>
              <w:tab/>
              <w:t>Pracę na dokumentach utworzonych w programie Microsoft Word, w wersjach 97-2019 oraz 365 z zapewnieniem bezproblemowej konwersji wszystkich elementów i atrybutów dokumentu. Zapewnienie po edycji i zapisaniu danego dokumentu jego dalszą, bezproblemową pracę w programie Microsoft Word, w wersjach 97-2019 oraz 365. Możliwość zapisu plików w formatach .doc oraz .docx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m) Zabezpieczenie dokumentów hasłem przed odczytem oraz przed wprowadzeniem modyfikacji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13.</w:t>
            </w:r>
            <w:r w:rsidRPr="00603D9E">
              <w:rPr>
                <w:sz w:val="20"/>
              </w:rPr>
              <w:tab/>
              <w:t>Arkusz kalkulacyjny musi umożliwiać: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a)</w:t>
            </w:r>
            <w:r w:rsidRPr="00603D9E">
              <w:rPr>
                <w:sz w:val="20"/>
              </w:rPr>
              <w:tab/>
              <w:t>Tworzenie raportów tabelarycznych,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b)</w:t>
            </w:r>
            <w:r w:rsidRPr="00603D9E">
              <w:rPr>
                <w:sz w:val="20"/>
              </w:rPr>
              <w:tab/>
              <w:t>Tworzenie wykresów liniowych (wraz z linią trendu), słupkowych, kołowych,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c)</w:t>
            </w:r>
            <w:r w:rsidRPr="00603D9E">
              <w:rPr>
                <w:sz w:val="20"/>
              </w:rPr>
              <w:tab/>
              <w:t>Tworzenie arkuszy kalkulacyjnych zawierających teksty, dane liczbowe oraz formuły przeprowadzające operacje matematyczne, logiczne, tekstowe, statystyczne oraz operacje na danych finansowych i na miarach czasu,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d)</w:t>
            </w:r>
            <w:r w:rsidRPr="00603D9E">
              <w:rPr>
                <w:sz w:val="20"/>
              </w:rPr>
              <w:tab/>
              <w:t>Tworzenie raportów z zewnętrznych źródeł danych, np. inne arkusze kalkulacyjne,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e)</w:t>
            </w:r>
            <w:r w:rsidRPr="00603D9E">
              <w:rPr>
                <w:sz w:val="20"/>
              </w:rPr>
              <w:tab/>
              <w:t>Tworzenie raportów tabeli przestawnych umożliwiających dynamiczną zmianę wymiarów oraz wykresów bazujących na danych z tabeli przestawnych,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f)</w:t>
            </w:r>
            <w:r w:rsidRPr="00603D9E">
              <w:rPr>
                <w:sz w:val="20"/>
              </w:rPr>
              <w:tab/>
              <w:t>Wyszukiwanie i zamianę danych,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g)</w:t>
            </w:r>
            <w:r w:rsidRPr="00603D9E">
              <w:rPr>
                <w:sz w:val="20"/>
              </w:rPr>
              <w:tab/>
              <w:t>Wykonywanie analiz danych przy użyciu formatowania warunkowego,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h)</w:t>
            </w:r>
            <w:r w:rsidRPr="00603D9E">
              <w:rPr>
                <w:sz w:val="20"/>
              </w:rPr>
              <w:tab/>
              <w:t>Nazywanie komórek arkusza i odwoływanie się w formułach po tej nazwie,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i)</w:t>
            </w:r>
            <w:r w:rsidRPr="00603D9E">
              <w:rPr>
                <w:sz w:val="20"/>
              </w:rPr>
              <w:tab/>
              <w:t>Nagrywanie, tworzenie i edycję makr automatyzujących wykonywanie czynności,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j)</w:t>
            </w:r>
            <w:r w:rsidRPr="00603D9E">
              <w:rPr>
                <w:sz w:val="20"/>
              </w:rPr>
              <w:tab/>
              <w:t>Obsługę języka VBA,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k)</w:t>
            </w:r>
            <w:r w:rsidRPr="00603D9E">
              <w:rPr>
                <w:sz w:val="20"/>
              </w:rPr>
              <w:tab/>
              <w:t>Formatowanie czasu, daty i wartości finansowych z polskim formatem,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l)</w:t>
            </w:r>
            <w:r w:rsidRPr="00603D9E">
              <w:rPr>
                <w:sz w:val="20"/>
              </w:rPr>
              <w:tab/>
              <w:t>Zapis wielu arkuszy kalkulacyjnych w jednym pliku,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m)</w:t>
            </w:r>
            <w:r w:rsidRPr="00603D9E">
              <w:rPr>
                <w:sz w:val="20"/>
              </w:rPr>
              <w:tab/>
              <w:t>Zachowanie pełnej zgodności z plikami utworzonymi w programie Microsoft Excel, w wersjach 97-2019 oraz 365 z uwzględnieniem poprawnej realizacji użytych w nich funkcji specjalnych i makropoleceń. Zapewnienie po edycji i zapisaniu danego pliku jego dalszą, bezproblemową pracę w programie Microsoft Excel, w wersjach 97-2019 oraz 365. Możliwość zapisu plików w formatach .xls oraz .xlsx,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n)</w:t>
            </w:r>
            <w:r w:rsidRPr="00603D9E">
              <w:rPr>
                <w:sz w:val="20"/>
              </w:rPr>
              <w:tab/>
              <w:t>Zabezpieczenie arkuszy i komórek hasłem przed odczytem i/lub modyfikacją.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14.</w:t>
            </w:r>
            <w:r w:rsidRPr="00603D9E">
              <w:rPr>
                <w:sz w:val="20"/>
              </w:rPr>
              <w:tab/>
              <w:t>Narzędzie do przygotowania i prowadzenia prezentacji musi umożliwiać: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a)</w:t>
            </w:r>
            <w:r w:rsidRPr="00603D9E">
              <w:rPr>
                <w:sz w:val="20"/>
              </w:rPr>
              <w:tab/>
              <w:t>Prezentowanie przy użyciu projektora multimedialnego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b)</w:t>
            </w:r>
            <w:r w:rsidRPr="00603D9E">
              <w:rPr>
                <w:sz w:val="20"/>
              </w:rPr>
              <w:tab/>
              <w:t>Drukowanie w formacie umożliwiającym robienie notatek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c)</w:t>
            </w:r>
            <w:r w:rsidRPr="00603D9E">
              <w:rPr>
                <w:sz w:val="20"/>
              </w:rPr>
              <w:tab/>
              <w:t>Zapisanie jako prezentacja tylko do odczytu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d)</w:t>
            </w:r>
            <w:r w:rsidRPr="00603D9E">
              <w:rPr>
                <w:sz w:val="20"/>
              </w:rPr>
              <w:tab/>
              <w:t>Nagrywanie narracji i dołączanie jej do prezentacji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e)</w:t>
            </w:r>
            <w:r w:rsidRPr="00603D9E">
              <w:rPr>
                <w:sz w:val="20"/>
              </w:rPr>
              <w:tab/>
              <w:t>Opatrywanie prezentacji notatkami dla prezentera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f)</w:t>
            </w:r>
            <w:r w:rsidRPr="00603D9E">
              <w:rPr>
                <w:sz w:val="20"/>
              </w:rPr>
              <w:tab/>
              <w:t>Umieszczanie i formatowanie tekstów, obiektów graficznych, tabel, nagrań dźwiękowych i wideo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g)</w:t>
            </w:r>
            <w:r w:rsidRPr="00603D9E">
              <w:rPr>
                <w:sz w:val="20"/>
              </w:rPr>
              <w:tab/>
              <w:t>Umieszczanie tabel i wykresów pochodzących z arkusza kalkulacyjnego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h)</w:t>
            </w:r>
            <w:r w:rsidRPr="00603D9E">
              <w:rPr>
                <w:sz w:val="20"/>
              </w:rPr>
              <w:tab/>
              <w:t>Odświeżenie wykresu znajdującego się w prezentacji po zmianie danych w źródłowym arkuszu kalkulacyjnym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i)</w:t>
            </w:r>
            <w:r w:rsidRPr="00603D9E">
              <w:rPr>
                <w:sz w:val="20"/>
              </w:rPr>
              <w:tab/>
              <w:t>Możliwość tworzenia animacji obiektów i całych slajdów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j)</w:t>
            </w:r>
            <w:r w:rsidRPr="00603D9E">
              <w:rPr>
                <w:sz w:val="20"/>
              </w:rPr>
              <w:tab/>
              <w:t>Prowadzenie prezentacji w trybie prezentera, gdzie slajdy są widoczne na jednym monitorze lub projektorze, a na drugim widoczne są slajdy i notatki prezentera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k)</w:t>
            </w:r>
            <w:r w:rsidRPr="00603D9E">
              <w:rPr>
                <w:sz w:val="20"/>
              </w:rPr>
              <w:tab/>
              <w:t>Zachowanie pełnej zgodności z plikami utworzonymi w programie Microsoft PowerPoint, w wersjach 97-2019 oraz 365. Zapewnienie po edycji i zapisaniu danego pliku jego dalszą, bezproblemową pracę w programie Microsoft PowerPoint, w wersjach 97-2019 oraz 365. Możliwość zapisu plików w formatach .ppt oraz .pptx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15.</w:t>
            </w:r>
            <w:r w:rsidRPr="00603D9E">
              <w:rPr>
                <w:sz w:val="20"/>
              </w:rPr>
              <w:tab/>
              <w:t>Narzędzie do zarządzania informacją prywatną musi umożliwiać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a)</w:t>
            </w:r>
            <w:r w:rsidRPr="00603D9E">
              <w:rPr>
                <w:sz w:val="20"/>
              </w:rPr>
              <w:tab/>
              <w:t>Pobieranie i wysyłanie poczty elektronicznej z serwera pocztowego przez protokoły POP3 oraz IMAP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b)</w:t>
            </w:r>
            <w:r w:rsidRPr="00603D9E">
              <w:rPr>
                <w:sz w:val="20"/>
              </w:rPr>
              <w:tab/>
              <w:t>Możliwość włączenia szyfrowania połączenia z serwerem pocztowym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c)</w:t>
            </w:r>
            <w:r w:rsidRPr="00603D9E">
              <w:rPr>
                <w:sz w:val="20"/>
              </w:rPr>
              <w:tab/>
              <w:t>Automatyczne filtrowanie niechcianej poczty elektronicznej (SPAM) oraz określanie listy zablokowanych i bezpiecznych nadawców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d)</w:t>
            </w:r>
            <w:r w:rsidRPr="00603D9E">
              <w:rPr>
                <w:sz w:val="20"/>
              </w:rPr>
              <w:tab/>
              <w:t>Tworzenie katalogów pozwalających na organizowanie poczty elektronicznej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e)</w:t>
            </w:r>
            <w:r w:rsidRPr="00603D9E">
              <w:rPr>
                <w:sz w:val="20"/>
              </w:rPr>
              <w:tab/>
              <w:t>Automatyczne grupowanie poczty o tym samym tytule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f) Tworzenie reguł automatycznie przenoszących nowe wiadomości do odpowiednich folderów bazując na słowach zawartych w tytule, adresie nadawcy i odbiorcy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g)</w:t>
            </w:r>
            <w:r w:rsidRPr="00603D9E">
              <w:rPr>
                <w:sz w:val="20"/>
              </w:rPr>
              <w:tab/>
              <w:t>Oflagowanie poczty elektronicznej z określeniem terminu przypomnienia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h)</w:t>
            </w:r>
            <w:r w:rsidRPr="00603D9E">
              <w:rPr>
                <w:sz w:val="20"/>
              </w:rPr>
              <w:tab/>
              <w:t>Zarządzanie kalendarzem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i)</w:t>
            </w:r>
            <w:r w:rsidRPr="00603D9E">
              <w:rPr>
                <w:sz w:val="20"/>
              </w:rPr>
              <w:tab/>
              <w:t>Udostępnianie kalendarza innym użytkownikom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j)</w:t>
            </w:r>
            <w:r w:rsidRPr="00603D9E">
              <w:rPr>
                <w:sz w:val="20"/>
              </w:rPr>
              <w:tab/>
              <w:t>Przeglądanie kalendarza innych użytkowników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k)</w:t>
            </w:r>
            <w:r w:rsidRPr="00603D9E">
              <w:rPr>
                <w:sz w:val="20"/>
              </w:rPr>
              <w:tab/>
              <w:t>Zapraszanie użytkowników na spotkanie, co po ich akceptacji powoduje automatyczne wprowadzanie spotkania w ich kalendarzu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l)</w:t>
            </w:r>
            <w:r w:rsidRPr="00603D9E">
              <w:rPr>
                <w:sz w:val="20"/>
              </w:rPr>
              <w:tab/>
              <w:t>Zarządzanie listą zadań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m)</w:t>
            </w:r>
            <w:r w:rsidRPr="00603D9E">
              <w:rPr>
                <w:sz w:val="20"/>
              </w:rPr>
              <w:tab/>
              <w:t>Zlecanie zadań innym użytkownikom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n)</w:t>
            </w:r>
            <w:r w:rsidRPr="00603D9E">
              <w:rPr>
                <w:sz w:val="20"/>
              </w:rPr>
              <w:tab/>
              <w:t>Zarządzanie listą kontaktów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o)</w:t>
            </w:r>
            <w:r w:rsidRPr="00603D9E">
              <w:rPr>
                <w:sz w:val="20"/>
              </w:rPr>
              <w:tab/>
              <w:t>Udostępnianie listy kontaktów innym użytkownikom</w:t>
            </w:r>
          </w:p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p)</w:t>
            </w:r>
            <w:r w:rsidRPr="00603D9E">
              <w:rPr>
                <w:sz w:val="20"/>
              </w:rPr>
              <w:tab/>
              <w:t>Przeglądanie listy kontaktów innych użytkowników.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shd w:val="clear" w:color="auto" w:fill="D9D9D9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/>
                <w:sz w:val="20"/>
              </w:rPr>
            </w:pPr>
          </w:p>
        </w:tc>
        <w:tc>
          <w:tcPr>
            <w:tcW w:w="3912" w:type="pct"/>
            <w:shd w:val="clear" w:color="auto" w:fill="D9D9D9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/>
                <w:sz w:val="20"/>
              </w:rPr>
            </w:pPr>
            <w:r w:rsidRPr="00603D9E">
              <w:rPr>
                <w:b/>
                <w:sz w:val="20"/>
              </w:rPr>
              <w:t>Monitor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Zastosowanie ogólne, biurowe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Typ matrycy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IPS LED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Rozmiar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Min. 23,8”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Kontrast statyczny/dynamiczny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Min. 1000:1/ 8 000 000:1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Czas reakcji (GtG)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Maks. 4ms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Jasność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Min. 250 cd/m2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Złącza/interfejsy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  <w:lang w:val="en-US"/>
              </w:rPr>
            </w:pPr>
            <w:r w:rsidRPr="00603D9E">
              <w:rPr>
                <w:sz w:val="20"/>
                <w:lang w:val="en-US"/>
              </w:rPr>
              <w:t>Min. VGA, HDMI, Displayport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Wbudowane głośniki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Min. 2 x 2W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Regulacja wysokości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Min. 150mm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Pivot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Min. 90 stopni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Funkcje dodatkowe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wysokość, obrót, pochył, pivot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Zużycie energii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Typowe maks. 16W</w:t>
            </w:r>
          </w:p>
        </w:tc>
      </w:tr>
      <w:tr w:rsidR="005164BA" w:rsidRPr="00EF68CD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Certyfikaty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color w:val="000000"/>
                <w:sz w:val="20"/>
                <w:lang w:val="en-GB"/>
              </w:rPr>
            </w:pPr>
            <w:r w:rsidRPr="00603D9E">
              <w:rPr>
                <w:color w:val="000000"/>
                <w:sz w:val="20"/>
                <w:lang w:val="en-GB"/>
              </w:rPr>
              <w:t>Min. TCO, CE, EAC, ROHS, WEEE, Energy Star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Waga bez opakowania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Maks. 6kg</w:t>
            </w:r>
          </w:p>
        </w:tc>
      </w:tr>
      <w:tr w:rsidR="005164BA" w:rsidRPr="00603D9E" w:rsidTr="00100690">
        <w:trPr>
          <w:trHeight w:val="284"/>
        </w:trPr>
        <w:tc>
          <w:tcPr>
            <w:tcW w:w="1088" w:type="pct"/>
            <w:vAlign w:val="center"/>
          </w:tcPr>
          <w:p w:rsidR="005164BA" w:rsidRPr="00603D9E" w:rsidRDefault="005164BA" w:rsidP="007D105A">
            <w:pPr>
              <w:tabs>
                <w:tab w:val="left" w:pos="213"/>
              </w:tabs>
              <w:spacing w:line="360" w:lineRule="auto"/>
              <w:rPr>
                <w:bCs/>
                <w:sz w:val="20"/>
              </w:rPr>
            </w:pPr>
            <w:r w:rsidRPr="00603D9E">
              <w:rPr>
                <w:bCs/>
                <w:sz w:val="20"/>
              </w:rPr>
              <w:t>Wyposażenie</w:t>
            </w:r>
          </w:p>
        </w:tc>
        <w:tc>
          <w:tcPr>
            <w:tcW w:w="3912" w:type="pct"/>
            <w:vAlign w:val="center"/>
          </w:tcPr>
          <w:p w:rsidR="005164BA" w:rsidRPr="00603D9E" w:rsidRDefault="005164BA" w:rsidP="00100690">
            <w:pPr>
              <w:jc w:val="both"/>
              <w:rPr>
                <w:sz w:val="20"/>
              </w:rPr>
            </w:pPr>
            <w:r w:rsidRPr="00603D9E">
              <w:rPr>
                <w:sz w:val="20"/>
              </w:rPr>
              <w:t>Kabel zasilający, HDMI, USB, Displayport</w:t>
            </w:r>
          </w:p>
        </w:tc>
      </w:tr>
    </w:tbl>
    <w:p w:rsidR="005164BA" w:rsidRPr="00603D9E" w:rsidRDefault="005164BA" w:rsidP="00A26157">
      <w:pPr>
        <w:rPr>
          <w:b/>
          <w:bCs/>
        </w:rPr>
      </w:pPr>
    </w:p>
    <w:p w:rsidR="005164BA" w:rsidRPr="00603D9E" w:rsidRDefault="005164BA" w:rsidP="00405E53">
      <w:pPr>
        <w:pStyle w:val="ListParagraph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</w:rPr>
      </w:pPr>
      <w:r w:rsidRPr="00603D9E">
        <w:rPr>
          <w:b/>
          <w:bCs/>
        </w:rPr>
        <w:t>System zbierania i analizy logów</w:t>
      </w:r>
    </w:p>
    <w:p w:rsidR="005164BA" w:rsidRPr="00603D9E" w:rsidRDefault="005164BA" w:rsidP="00405E53">
      <w:pPr>
        <w:spacing w:after="160" w:line="259" w:lineRule="auto"/>
        <w:jc w:val="both"/>
        <w:rPr>
          <w:color w:val="000000"/>
          <w:sz w:val="20"/>
          <w:szCs w:val="20"/>
        </w:rPr>
      </w:pPr>
      <w:r w:rsidRPr="00603D9E">
        <w:rPr>
          <w:color w:val="000000"/>
          <w:sz w:val="20"/>
          <w:szCs w:val="20"/>
        </w:rPr>
        <w:t>Centralny system logowania, raportowania i korelacji, umożliwiający centralizację procesu logowania zdarzeń sieciowych, systemowych oraz bezpieczeństwa w ramach całej infrastruktury zabezpieczeń, obłsugujący wszystkie dostarczone w ramach postępowania firewalle.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W ramach systemu logowania i raportowania musi zostać dostarczony system monitorujący, gromadzący logi, korelujący zdarzenia i generujący raporty na podstawie danych z systemów bezpieczeństwa.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centralnego logowania i raportowania musi zostać dostarczony w postaci maszyny wirtualnej instalowanej w środowisku VMware.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 xml:space="preserve">System logowania i raportowania musi zapewniać obsługę przestrzeni dyskowej o pojemności nie mniejszej niż 100 GB i pozwalać na przechowywanie zarchiwizowanych danych w ramach systemu przez okres minimum 2 lat. 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umożliwiać zbieranie minimum 1 MB logów dziennie.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Zbierane dane powinny zawierać informacje co najmniej o: ruchu sieciowym, użytkownikach, aplikacjach, zagrożeniach i filtrowanych stronach WWW.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umożliwiać obsługę incydentów na podstawie reguł wyszukujących automatycznie zdarzenia z logów firewalli.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posiadać narzędzia dla łatwego przeszukiwania logów zebranych z podłączonych firewalli. Logi muszą być filtrowane na podstawie zapytań, które można stosować wielokrotnie.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mieć możliwość synchronizacji z serwerami czasu NTP.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 xml:space="preserve">System logowania i raportowania musi mieć predefiniowane panele w postaci graficznej prezentacji zebranych informacji wykonane przez producenta Firewalli, które będą dostarczone </w:t>
      </w:r>
      <w:r w:rsidRPr="00603D9E">
        <w:rPr>
          <w:rFonts w:cs="Calibri"/>
          <w:color w:val="000000"/>
          <w:sz w:val="20"/>
          <w:szCs w:val="20"/>
        </w:rPr>
        <w:t>w ramach postępowania firewalle</w:t>
      </w:r>
      <w:r w:rsidRPr="00603D9E">
        <w:rPr>
          <w:rFonts w:cs="Calibri"/>
          <w:sz w:val="20"/>
          <w:szCs w:val="20"/>
        </w:rPr>
        <w:t>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umożliwiać tworzenie statycznych raportów. Musi istnieć możliwość zapisania stworzonych raportów do plików w formatach: PDF oraz wysyłania ich w postaci wiadomości e-mail do wybranych osób.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umożliwiać zaplanowanie wykonania raportów.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 xml:space="preserve">System logowania i raportowania musi mieć predefiniowany raport przez producenta Firewalli, które będą dostarczone </w:t>
      </w:r>
      <w:r w:rsidRPr="00603D9E">
        <w:rPr>
          <w:rFonts w:cs="Calibri"/>
          <w:color w:val="000000"/>
          <w:sz w:val="20"/>
          <w:szCs w:val="20"/>
        </w:rPr>
        <w:t>w ramach postępowania na firewalle</w:t>
      </w:r>
      <w:r w:rsidRPr="00603D9E">
        <w:rPr>
          <w:rFonts w:cs="Calibri"/>
          <w:sz w:val="20"/>
          <w:szCs w:val="20"/>
        </w:rPr>
        <w:t>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umożliwiać tworzenie własnych raportów.</w:t>
      </w:r>
    </w:p>
    <w:p w:rsidR="005164BA" w:rsidRPr="00603D9E" w:rsidRDefault="005164BA" w:rsidP="00405E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sz w:val="20"/>
          <w:szCs w:val="20"/>
        </w:rPr>
        <w:t>System logowania i raportowania musi umożliwiać tworzenie dynamicznych raportów (w czasie rzeczywistym) z funkcjonalnością „drill-down”.</w:t>
      </w:r>
    </w:p>
    <w:p w:rsidR="005164BA" w:rsidRPr="00603D9E" w:rsidRDefault="005164BA" w:rsidP="00405E53">
      <w:pPr>
        <w:spacing w:before="120" w:after="120"/>
        <w:jc w:val="both"/>
        <w:rPr>
          <w:color w:val="000000"/>
          <w:sz w:val="20"/>
          <w:szCs w:val="20"/>
        </w:rPr>
      </w:pPr>
      <w:r w:rsidRPr="00603D9E">
        <w:rPr>
          <w:b/>
          <w:sz w:val="20"/>
          <w:szCs w:val="20"/>
        </w:rPr>
        <w:t>Wymagania dotyczące wsparcia technicznego:</w:t>
      </w:r>
    </w:p>
    <w:p w:rsidR="005164BA" w:rsidRPr="00EF68CD" w:rsidRDefault="005164BA" w:rsidP="00405E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03D9E">
        <w:rPr>
          <w:rFonts w:cs="Calibri"/>
          <w:color w:val="000000"/>
          <w:sz w:val="20"/>
          <w:szCs w:val="20"/>
        </w:rPr>
        <w:t>System centralnego logowania i raportowania musi być objęty serwisem gwarancyjnym na okres 36 miesięcy.</w:t>
      </w:r>
    </w:p>
    <w:p w:rsidR="005164BA" w:rsidRPr="00EF68CD" w:rsidRDefault="005164BA" w:rsidP="00E55071">
      <w:pPr>
        <w:pStyle w:val="ListParagraph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</w:rPr>
      </w:pPr>
      <w:r w:rsidRPr="00EF68CD">
        <w:rPr>
          <w:b/>
          <w:bCs/>
        </w:rPr>
        <w:t>System ochrony aplikacji sieciowych – 2 szt.</w:t>
      </w:r>
    </w:p>
    <w:p w:rsidR="005164BA" w:rsidRPr="00EF68CD" w:rsidRDefault="005164BA" w:rsidP="00E55071">
      <w:pPr>
        <w:spacing w:after="120"/>
        <w:jc w:val="both"/>
        <w:rPr>
          <w:sz w:val="20"/>
          <w:szCs w:val="20"/>
        </w:rPr>
      </w:pPr>
      <w:r w:rsidRPr="00EF68CD">
        <w:rPr>
          <w:sz w:val="20"/>
          <w:szCs w:val="20"/>
        </w:rPr>
        <w:t>System ochrony, podziału obciązenia dla ruchu przychodzącego i wychodzącego, pracujący w warstwach 2,4,7 modelu OSI. System musi pracować w trybie wysokiej dostępności. Niezależnie od kodu źródłowego aplikacji sieciowej lub aktualizacji system musi zabezpiczać przed :</w:t>
      </w:r>
    </w:p>
    <w:p w:rsidR="005164BA" w:rsidRPr="00603D9E" w:rsidRDefault="005164BA" w:rsidP="00E55071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Omijaniem kontroli dostępu poprzez modyfikację adresu URL, wewnętrznego stanu aplikacji lub strony HTML lub po prostu za pomocą niestandardowego narzędzia ataku API.</w:t>
      </w:r>
    </w:p>
    <w:p w:rsidR="005164BA" w:rsidRPr="00603D9E" w:rsidRDefault="005164BA" w:rsidP="00E55071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Umożliwieniem zmiany klucza podstawowego na rekord innego użytkownika, umożliwienie przeglądania lub edytowania konta innej osoby.</w:t>
      </w:r>
    </w:p>
    <w:p w:rsidR="005164BA" w:rsidRPr="00603D9E" w:rsidRDefault="005164BA" w:rsidP="00E55071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Podwyższeniem przywilejów. Działając jako użytkownik bez zalogowania lub działając jako administrator po zalogowaniu się jako użytkownik.</w:t>
      </w:r>
    </w:p>
    <w:p w:rsidR="005164BA" w:rsidRPr="00603D9E" w:rsidRDefault="005164BA" w:rsidP="00E55071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Manipulowaniem metadanymi, takie jak odtwarzanie lub manipulowanie tokenem kontroli dostępu JSON Web Token (JWT), plikiem cookie lub ukrytym polem manipulowanym w celu podniesienia uprawnień lub nadużywaniem unieważniania JWT.</w:t>
      </w:r>
    </w:p>
    <w:p w:rsidR="005164BA" w:rsidRPr="00603D9E" w:rsidRDefault="005164BA" w:rsidP="00E55071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Błędną konfiguracją CORS, która umożliwia nieautoryzowany dostęp do interfejsu API.</w:t>
      </w:r>
    </w:p>
    <w:p w:rsidR="005164BA" w:rsidRPr="00603D9E" w:rsidRDefault="005164BA" w:rsidP="00E55071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Wymuszeniem przeglądania stron uwierzytelnionych jako użytkownik nieuwierzytelniony lub stron uprzywilejowanych jako użytkownik standardowy. Dostęp do interfejsu API z brakującymi kontrolami dostępu dla POST, PUT i DELETE.</w:t>
      </w:r>
    </w:p>
    <w:p w:rsidR="005164BA" w:rsidRPr="00603D9E" w:rsidRDefault="005164BA" w:rsidP="00E55071">
      <w:pPr>
        <w:jc w:val="both"/>
        <w:rPr>
          <w:sz w:val="20"/>
          <w:szCs w:val="20"/>
        </w:rPr>
      </w:pPr>
      <w:r w:rsidRPr="00603D9E">
        <w:rPr>
          <w:sz w:val="20"/>
          <w:szCs w:val="20"/>
        </w:rPr>
        <w:t xml:space="preserve">Niezależnie od kodu źródłowego aplikacji sieciowej lub aktualizacji system musi umożliwiać: 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Monitorowanie API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Wykrywanie zagrożeń API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 xml:space="preserve">Zapobieganie zagrożeniom API 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 xml:space="preserve">Wyszukiwanie niepożądanych, obcych komend :SQL, NoSQL, systemu operacyjnego; mapowania relacyjnych obiektów (ORM), LDAP i Expression Language (EL) 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Przegląd kodu źródłowego w celu wykrycia podatności aplikacji na iniekcje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Automatyczne testowanie wszystkich parametrów, nagłówków, adresów URL, plików cookie, danych wejściowych JSON, SOAP i XML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aplikacji pod kątem przechowywania poufnych informacji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aplikacji pod kątem przechowywania niezabezpieczonych lub nieprawidłowo zabezpieczonych danych uwierzytelniających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poprawności konfiguracji uprawnień dla usług w chmurze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niepotrzebne funkcje są włączone lub zainstalowane (np. niepotrzebne porty, usługi, strony, konta lub uprawnienia)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domyślne konta i ich hasła są włączone i niezmienione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najnowsze dostępne funkcje zabezpieczeń są wyłączone lub czy są prawidłowo  skonfigurowane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ustawienia zabezpieczeń w serwerach aplikacji, frameworkach aplikacji (np. Struts, Spring, ASP.NET), bibliotekach, bazach danych itp. są prawidłowo  skonfigurowane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serwer nie wysyła nagłówków ani dyrektyw bezpieczeństwa oraz czy są one ustawione na bezpieczne wartości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oprogramowanie jest nieaktualne lub podatne na ataki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oprogramowanie używa nieobsługiwane komponenty, moduły innych firm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Sprawdzanie pod kątem nieużywane zależności, niepotrzebnych funkcji, komponentów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 kątem wykorzystania komponentów z nieznanych źródeł oraz nie podpisanych pakietów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 kątem niewłaściwej walidacji certyfikatu z niezgodnością hosta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 kątem niewłaściwego uwierzytelniania i utrwalania sesji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podatności na aktualizacja bez podpisu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podatności na złośliwe aktualizacje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podatności na deserializację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 kątem występowania znanych luk i błędnych zabezpieczeń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podatności na odwoływanie się do niezweryfikowanego adresu URL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oprogramowanie wysyła nieprzetworzone odpowiedzi do klientów</w:t>
      </w:r>
    </w:p>
    <w:p w:rsidR="005164BA" w:rsidRPr="00603D9E" w:rsidRDefault="005164BA" w:rsidP="00E55071">
      <w:pPr>
        <w:pStyle w:val="ListParagraph"/>
        <w:numPr>
          <w:ilvl w:val="0"/>
          <w:numId w:val="28"/>
        </w:numPr>
        <w:spacing w:line="259" w:lineRule="auto"/>
        <w:ind w:left="714" w:hanging="357"/>
        <w:jc w:val="both"/>
        <w:rPr>
          <w:sz w:val="20"/>
          <w:szCs w:val="20"/>
        </w:rPr>
      </w:pPr>
      <w:r w:rsidRPr="00603D9E">
        <w:rPr>
          <w:sz w:val="20"/>
          <w:szCs w:val="20"/>
        </w:rPr>
        <w:t>Sprawdzenie czy oprogramowanie wykonuje niezweryfikowane przekierowania HTTP</w:t>
      </w:r>
    </w:p>
    <w:p w:rsidR="005164BA" w:rsidRPr="00EF68CD" w:rsidRDefault="005164BA" w:rsidP="0081009B">
      <w:pPr>
        <w:pStyle w:val="ListParagraph"/>
        <w:numPr>
          <w:ilvl w:val="0"/>
          <w:numId w:val="2"/>
        </w:numPr>
        <w:spacing w:before="360" w:after="120"/>
        <w:ind w:left="714" w:hanging="357"/>
        <w:contextualSpacing w:val="0"/>
        <w:rPr>
          <w:b/>
          <w:bCs/>
        </w:rPr>
      </w:pPr>
      <w:r w:rsidRPr="00603D9E">
        <w:rPr>
          <w:b/>
          <w:bCs/>
        </w:rPr>
        <w:t xml:space="preserve">System ochrony brzegu sieci </w:t>
      </w:r>
      <w:r w:rsidRPr="00EF68CD">
        <w:rPr>
          <w:b/>
          <w:bCs/>
        </w:rPr>
        <w:t>typu UTM – 2 szt.</w:t>
      </w:r>
    </w:p>
    <w:p w:rsidR="005164BA" w:rsidRPr="00603D9E" w:rsidRDefault="005164BA" w:rsidP="0081009B">
      <w:pPr>
        <w:spacing w:after="160"/>
        <w:jc w:val="both"/>
      </w:pPr>
      <w:r w:rsidRPr="00603D9E">
        <w:t>Zintegrowany system bezpieczeństwa klasy UTM/NGFW wraz z subskrypcją zabezpieczeń i gwarancją, zgodną z opisem poniżej 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9"/>
        <w:gridCol w:w="7929"/>
      </w:tblGrid>
      <w:tr w:rsidR="005164BA" w:rsidRPr="00603D9E" w:rsidTr="00295247">
        <w:trPr>
          <w:trHeight w:val="380"/>
          <w:jc w:val="center"/>
        </w:trPr>
        <w:tc>
          <w:tcPr>
            <w:tcW w:w="990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b/>
              </w:rPr>
            </w:pPr>
            <w:r w:rsidRPr="00603D9E">
              <w:rPr>
                <w:b/>
              </w:rPr>
              <w:t>ARCHITEKTURA SYSTEMU</w:t>
            </w:r>
          </w:p>
        </w:tc>
      </w:tr>
      <w:tr w:rsidR="005164BA" w:rsidRPr="00603D9E" w:rsidTr="00295247">
        <w:trPr>
          <w:trHeight w:val="1975"/>
          <w:jc w:val="center"/>
        </w:trPr>
        <w:tc>
          <w:tcPr>
            <w:tcW w:w="9908" w:type="dxa"/>
            <w:gridSpan w:val="2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3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ochrony sieci musi zostać dostarczony w postaci komercyjnej platformy sprzętowej z zabezpieczonym systemem operacyjnym, umożliwiającej rozbudowę do dwóch takich samych urządzeń pracujących w klastrze wysokiej dostępności conajmniej Active-Passive, o specyfikacji opisanej poniżej.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3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Dostarczony system bezpieczeństwa musi zapewniać wszystkie wymienione poniżej funkcje bezpieczeństwa oraz funkcjonalności dodatkowe.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3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Elementy systemu przenoszące ruch użytkowników muszą dawać możliwość pracy w jednym z dwóch trybów: Router/NAT lub transparent.</w:t>
            </w:r>
          </w:p>
        </w:tc>
      </w:tr>
      <w:tr w:rsidR="005164BA" w:rsidRPr="00603D9E" w:rsidTr="00295247">
        <w:trPr>
          <w:jc w:val="center"/>
        </w:trPr>
        <w:tc>
          <w:tcPr>
            <w:tcW w:w="9908" w:type="dxa"/>
            <w:gridSpan w:val="2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Metalowa obudowa o wysokości max. 1U przeznaczona do montażu w szafie RACK 19’’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Podwójne, redundantne, zintegrowane zasilanie.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Obsługa nielimitowanej ilości hostów w sieci chronionej.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Minimalna liczba i typ interfejsów fizycznych: </w:t>
            </w:r>
          </w:p>
          <w:p w:rsidR="005164BA" w:rsidRPr="00603D9E" w:rsidRDefault="005164BA" w:rsidP="007D105A">
            <w:pPr>
              <w:pStyle w:val="ListParagraph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•System realizujący funkcję Firewall musi dysponować minimum 8 interfejsami miedzianymi Ethernet 2,5 Gbps</w:t>
            </w:r>
          </w:p>
          <w:p w:rsidR="005164BA" w:rsidRPr="00603D9E" w:rsidRDefault="005164BA" w:rsidP="007D105A">
            <w:pPr>
              <w:pStyle w:val="ListParagraph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•System realizujący funkcję Firewall musi dysponować minimum 4 interfejsami optycznymi 10GbE (SFP+)</w:t>
            </w:r>
          </w:p>
          <w:p w:rsidR="005164BA" w:rsidRPr="00603D9E" w:rsidRDefault="005164BA" w:rsidP="007D105A">
            <w:pPr>
              <w:pStyle w:val="ListParagraph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•Możliwość tworzenia minimum 128 interfejsów wirtualnych definiowanych jako VLANy w oparciu o standard 802.1Q.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liczba nowych połączeń na sekundę: 50 000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Minimalna liczba jednoczesnych połączeń: </w:t>
            </w:r>
            <w:r w:rsidRPr="00603D9E">
              <w:rPr>
                <w:rFonts w:cs="Calibri"/>
                <w:sz w:val="20"/>
                <w:szCs w:val="20"/>
                <w:lang w:val="en-US"/>
              </w:rPr>
              <w:t>1 000 000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przepustowość Firewall: 18 Gbps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przepustowość IPS: 10 Gbps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przepustowość Threat Protection: 3 Gbps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przepustowość IPSec VPN: 4 Gbps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liczba tuneli SSL VPN: 300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Minimalna liczba tuneli IPSEC VPN: 1000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realizujący funkcję Firewall musi być wyposażony w lokalny dysk o pojemności minimum 200 GB SSD do celów logowania i raportowania</w:t>
            </w:r>
          </w:p>
        </w:tc>
      </w:tr>
      <w:tr w:rsidR="005164BA" w:rsidRPr="00603D9E" w:rsidTr="00295247">
        <w:tblPrEx>
          <w:jc w:val="left"/>
        </w:tblPrEx>
        <w:tc>
          <w:tcPr>
            <w:tcW w:w="991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1" w:name="_Hlk78299413"/>
            <w:r w:rsidRPr="00603D9E">
              <w:rPr>
                <w:b/>
                <w:sz w:val="20"/>
                <w:szCs w:val="20"/>
              </w:rPr>
              <w:t>PODSTAWOWE FUNKCJE SYSTEMU OCHRONY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Zarządzanie i utrzymanie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być zarządzanie przez wbudowany webowy graficzny interfejs użytkownika (Web GUI), z poziomu portu konsolowego oraz za pośrednictwem bezpiecznego protokołu SSH.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Wbudowany webowy graficzny interfejs użytkownika musi oferować narzędzia diagnostyczne, co najmniej ping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Interfejs graficzny musi zapewniać narzędzia do przechwytywania pakietów, wyświetlania otwartych połączeń sieciowych.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definiowania profili administracyjnych określających dostęp do poszczególnych modułów konfiguracyjnych systemu na prawach: brak dostępu, dostęp tylko do odczytu lub pełen odczyt i zapis.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oferować możliwość zdefiniowania polityki bezpieczeństwa dla haseł administratorów  w zakresie minimalnej ilości znaków czy złożoności hasła.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posiadać mechanizm informowania o aktualizacjach oprogramowania systemowego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oferować możliwość zdefiniowania własnych obiektów typu sieć, usługa, host, harmonogram czasowy, użytkownik, grupa użytkowników.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samoobsługowy portal dla użytkowników celem zmniejszenia liczby zadań wymagających udziału administratora.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być wyposażony w mechanizm automatycznego powiadamiania za pośrednictwem protokołów SMTP lub SNMP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wsparcie dla protokołów SNMP v1, v2 i v3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Wymagane jest aby rozwiązanie oferowało wbudowany mechanizm do tworzenia kopii zapasowych konfiguracji z zapisem do chmury producenta lub własnego serwera. Rozwiązanie musi oferować mechanizm pozwalający na automatyczne tworzenie kopii zapasowych w odstępach czasowych: codziennie, tygodniowo oraz miesięcznie.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70" w:hanging="357"/>
              <w:contextualSpacing w:val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przechowywanie przynajmniej dwóch wersji oprogramowania systemowego (firmware)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Zapora sieciowa, konfiguracja sieciowa oraz routing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Wymagane jest aby zapora sieciowa działała w oparciu o mechanizm Stateful Deep Packet Inspection.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budowanie reguł zapory sieciowych w oparciu o takie obiekty jak elementy jak host, sieć, interfejs, harmonogram, port, protokół, użytkownik, grupa użytkowników, metoda uwierzytelnienia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umożliwiać budowanie reguł bezpieczeństwa dla użytkowników i grup użytkowników w oparciu o definiowane przez administratora harmonogramy czasowe.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pozwolić na definiowanie własnych polityk NAT wraz z IP masquerading.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zapewniać ochronę przed atakami DoS czy DDoS (flood protection).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zapewniać ochronę przed skanowaniem portów (portscan blocking).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zapewniać blokowanie ruchu na podstawie kraju pochodzenia (geolokalizacja IP).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obsługę routingu statycznego.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obsługę protokołów routingu dynamicznego (RIP, OSPF, BGP).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łączenia interfejsów w warstwie L2 (bridge) wraz z obsługą RSTP oraz MSTP.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oferować funkcjonalność serwera DHCP lub DHCP Relay.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oferować wsparcie dla IEEE 802.1Q VLAN z niezależnymi pulami DHCP.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Rozwiązanie musi zapewniać rozkład ruchu pomiędzy wieloma interfejsami WAN, z automatyczną diagnostyką łączy oraz automatycznym przełączaniem ruchu w przypadku awarii łącza.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rozkładanie ruchu do Internetu w oparciu o wagi poszczególnych bram ISP.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Wymagane jest by rozwiązanie zapewniało obsługę modemu USB LTE np. jako łącze zapasowe 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agregowania linków fizycznych w oparciu o IEEE 802.3ad (LACP).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Rozwiązanie musi dawać możliwość wykorzystania mechanizmu SD-WAN poprzez analizę stanu łącza w czasie rzeczywistym i dynamicznym wyborze najkorzystniejszego łącza.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 zakresie SD-WAN urządzenie ma zapewniać obsługę mechanizmu SLA (monitorowanie opóźnienia, jitter, wskaźnika utraty pakietów).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dawać możliwość optymalizacji ruchu wychodzącego w dostępie do określonych usług.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Monitorowanie dostępności łącza musi być możliwe w oparciu o ICMP oraz TCP.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6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System musi dawać możliwość realizacji routingu statycznego w oparciu o polityki automatycznego wyboru łącza w trybie failover. 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Podstawowe kształtowanie pasma oraz limity ilości danych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7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zapewniać możliwość elastycznego kształtowania pasma (QoS) dla użytkownika, hosta lub połączenia.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7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mieć zaimplementowane mechanizmy optymalizujące ruch VoIP.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Autoryzacja użytkowników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8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być wyposażone w lokalną bazę użytkowników umożliwiającą wykreowanie nie mniej niż 500 kont.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8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zapewniać możliwość autentykacji w oparciu o Active Directory, RADIUS i LDAP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8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automatyczne uwierzytelnianie i identyfikowanie użytkowników w trybie Single Sign On (SSO) w środowiskach opartych o Active Directory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8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możliwość uwierzytelniania klientów VPN w tym IPSec, SSL, PPTP.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8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uwierzytelniania przez wbudowany Captive Portal.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8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posiadać wbudowany moduł zapewniający uwierzytelnianie na poziomie 2FA poprzez zastosowanie czasowych haseł jednorazowych (TOTP).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8"/>
              </w:numPr>
              <w:spacing w:after="0"/>
              <w:ind w:left="470" w:hanging="35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Metoda 2FA musi dawać możliwość wykorzystania haseł TOTP w ramach tuneli SSLVPN, IPSec, jak również logowania do portalu uwierzytelniania, webowego interfejsu administracyjnego i SSH. 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Samoobsługowy portal dla użytkowników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udostępniać plik instalacyjny klienta SSL VPN dla Windows (wraz z konfiguracją).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udostępniać plik z konfiguracją dla klienta OpenVPN dla Windows, Mac OS X, Linux, iOS, Android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zmianę hasła.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Podstawowe opcje VPN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spacing w:line="276" w:lineRule="auto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System musi zapewniać funkcjonalność koncentratora VPN w zakresie połączeń: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Site-to-site VPN: IPSec, 256-bit AES/3DES, autoryzacja z użyciem klucza RSA, PKI (X.509) lub współdzielonego klucza Pre-Shared Key (PSK)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Client-to-site VPN: IPSec, PPTP, SSL (klient dla Windows dostępny z poziomu samoobsługowego portalu użytkownika).</w:t>
            </w:r>
          </w:p>
        </w:tc>
      </w:tr>
      <w:tr w:rsidR="005164BA" w:rsidRPr="00603D9E" w:rsidTr="00295247">
        <w:tblPrEx>
          <w:jc w:val="left"/>
        </w:tblPrEx>
        <w:tc>
          <w:tcPr>
            <w:tcW w:w="991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OCHRONA SIECI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IPS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Dodatkowy moduł ochrony klasy IPS z bazą minimum 1000 sygnatur.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możliwość dodawania własnych sygnatur IPS.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Wymagane jest by system automatycznie aktualizował sygnatury zagrożeń.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wyłączenia/włączenia poszczególnych kategorii/sygnatur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generować alerty w przypadku wykrycia ataku.</w:t>
            </w:r>
          </w:p>
        </w:tc>
      </w:tr>
      <w:tr w:rsidR="005164BA" w:rsidRPr="00603D9E" w:rsidTr="00295247">
        <w:tblPrEx>
          <w:jc w:val="left"/>
        </w:tblPrEx>
        <w:tc>
          <w:tcPr>
            <w:tcW w:w="991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OCHRONA I KONTORLA WEB ORAZ APLIKACJI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Ochrona i kontrola Web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działać jako Transparent Web Proxy filtrując treści oraz szkodliwe oprogramowanie w obrębie protokołów HTTP i HTTPS.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oferujący inspekcję i ochronę przed malware dla protokołów HTTP, HTTPS oraz FTP.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Rozwiązanie musi zapewniać skanowanie AV plików w czasie rzeczywistym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funkcję inspekcji z obsługą protokołu TLS 1.3 oraz z tzw. walidacją certyfikatów.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filtrować pliki na podstawie MIME.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filtrowania wyników wyszukiwania z użyciem SafeSearch.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zawierać przynajmniej 50 kategorii stron www i umożliwiać tworzenie własnych kategorii stron www.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możliwość blokowanie i wysyłania treści poprzez HTTP i HTTPS.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wyświetlać komunikat o przyczynie zablokowania dostępu do strony www. Administrator musi mieć możliwość edytowania treści komunikatu i dodania logo Zamawiającego.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Ochrona i kontrola aplikacji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automatyczną aktualizację sygnatur aplikacji.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Rozwiązanie musi umożliwiać wykrywanie i kontrolę mikroaplikacji (np. Gry portalu Facebook)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identyfikować aplikacje niezależnie od wykorzystywanego portu, protokołu, szyfrowania.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Kształtowanie pasma dla Web i Aplikacji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Rozwiązanie musi oferować funkcjonalność pozwalającą na kształtowanie pasma dla aplikacji celem ograniczenia lub zagwarantowania odpowiedniego pasma w kierunku upload/download.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możliwość nadawania priorytetów dla określonego typu ruchu.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gwarantowania pasma w trybie indywidualnym (per użytkownik) oraz współdzielonym.</w:t>
            </w:r>
          </w:p>
        </w:tc>
      </w:tr>
      <w:tr w:rsidR="005164BA" w:rsidRPr="00603D9E" w:rsidTr="00295247">
        <w:tblPrEx>
          <w:jc w:val="left"/>
        </w:tblPrEx>
        <w:tc>
          <w:tcPr>
            <w:tcW w:w="991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OCHRONA ANTYWIRUSOWA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5164BA" w:rsidRPr="00603D9E" w:rsidRDefault="005164BA" w:rsidP="002952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Ochrona i kontrola Email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Rozwiązanie musi oferować możliwość trybu pracy Transparent Email Proxy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umożliwiać inspekcję komunikacji email realizowanej przy użyciu protokołów SMTP, SMTPS, POP3, POP3S.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ochronę przed spamem i szkodliwym oprogramowaniem w trakcie transakcji SMTP.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automatyczną aktualizację sygnatur zagrożeń.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zapewniać wykrywanie, blokowanie i skanowanie załączników.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współpracować z co najmniej dwoma bazami RBL.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tworzenie białych i czarnych list adresów email.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zapewniać wykrywanie spamu niezależnie od stosowanego języka.</w:t>
            </w:r>
          </w:p>
        </w:tc>
      </w:tr>
      <w:tr w:rsidR="005164BA" w:rsidRPr="00603D9E" w:rsidTr="00295247">
        <w:tblPrEx>
          <w:jc w:val="left"/>
        </w:tblPrEx>
        <w:tc>
          <w:tcPr>
            <w:tcW w:w="991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OCHRONA PRZED EXPLOITAMI I ZAGROŻENIAMI ZERO-DAY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On-cloud Sandboxing</w:t>
            </w:r>
          </w:p>
        </w:tc>
        <w:tc>
          <w:tcPr>
            <w:tcW w:w="7929" w:type="dxa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Rozwiązaniem musi dawać możliwość rozbudowy o dodatkowy moduł ochrony klasy on-cloud Sanbox o poniższej funkcjonalności: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6"/>
              </w:numPr>
              <w:spacing w:after="0"/>
              <w:ind w:left="454" w:hanging="22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dodatkową inspekcję plików wykonywalnych np., .exe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6"/>
              </w:numPr>
              <w:spacing w:after="0"/>
              <w:ind w:left="454" w:hanging="22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dodatkową inspekcję plików dokumentów w tym .doc, .docx, .rtf.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6"/>
              </w:numPr>
              <w:spacing w:after="0"/>
              <w:ind w:left="454" w:hanging="22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umożliwiać dodatkową inspekcję plików .pdf.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6"/>
              </w:numPr>
              <w:spacing w:after="0"/>
              <w:ind w:left="454" w:hanging="22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Rozwiązanie musi umożliwiać dodatkową inspekcję plików archiwów w tym zip, arj, lha, rar, cab 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46"/>
              </w:numPr>
              <w:spacing w:after="0"/>
              <w:ind w:left="454" w:hanging="227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System musi zapewniać dynamiczną analizę behawioralna kodu uruchamianego w realnych środowiskach testowych Windows.</w:t>
            </w:r>
          </w:p>
        </w:tc>
      </w:tr>
      <w:tr w:rsidR="005164BA" w:rsidRPr="00603D9E" w:rsidTr="00295247">
        <w:tblPrEx>
          <w:jc w:val="left"/>
        </w:tblPrEx>
        <w:tc>
          <w:tcPr>
            <w:tcW w:w="991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LOGOWANIE I RAPORTOWANIE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929" w:type="dxa"/>
          </w:tcPr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  <w:t>System musi umożliwiać składowanie oraz archiwizację logów.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  <w:t>System musi gromadzić informacje o zdarzeniach dotyczących protokołów Web, FTP, VPN, SSL VPN, wykorzystywanych aplikacjach sieciowych, wykrytych: atakach sieciowych, wirusach, zablokowanych aplikacjach sieciowych  oraz musi powiązać wszystkie powyższe zdarzenia z nazwami użytkowników.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  <w:t>System musi zapewniać przeglądanie archiwalnych logów przy zastosowaniu funkcji filtrujących.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  <w:t>System musi zapewniać eksport zgromadzonych logów do zewnętrznych systemów składowania danych (długoterminowe przechowywanie danych).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color w:val="000000"/>
                <w:sz w:val="20"/>
                <w:szCs w:val="20"/>
              </w:rPr>
              <w:t>Rozwiązanie musi generować raporty w HTML i CSV.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sz w:val="20"/>
                <w:szCs w:val="20"/>
              </w:rPr>
              <w:t>Rozwiązanie musi oferować możliwość wysyłania logów systemowych do serwerów syslog.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  <w:t>System musi zapewniać podgląd wykorzystania łącza internetowego.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603D9E"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  <w:t xml:space="preserve">System musi zapewniać podgląd w czasie rzeczywistym wykorzystania łącza i ilości wysyłanych danych w oparciu o użytkownika/adres IP </w:t>
            </w:r>
          </w:p>
          <w:p w:rsidR="005164BA" w:rsidRPr="00603D9E" w:rsidRDefault="005164BA" w:rsidP="00295247">
            <w:pPr>
              <w:pStyle w:val="ListParagraph"/>
              <w:widowControl w:val="0"/>
              <w:numPr>
                <w:ilvl w:val="0"/>
                <w:numId w:val="47"/>
              </w:numPr>
              <w:suppressAutoHyphens/>
              <w:spacing w:after="0"/>
              <w:ind w:right="86"/>
              <w:rPr>
                <w:rFonts w:cs="Calibri"/>
                <w:color w:val="000000"/>
                <w:kern w:val="1"/>
                <w:sz w:val="20"/>
                <w:szCs w:val="20"/>
              </w:rPr>
            </w:pPr>
            <w:r w:rsidRPr="00603D9E">
              <w:rPr>
                <w:rFonts w:cs="Calibri"/>
                <w:color w:val="000000"/>
                <w:kern w:val="1"/>
                <w:sz w:val="20"/>
                <w:szCs w:val="20"/>
                <w:lang w:eastAsia="zh-CN" w:bidi="hi-IN"/>
              </w:rPr>
              <w:t>Rozwiązanie musi oferować możliwość zanonimizowania danych.</w:t>
            </w:r>
          </w:p>
        </w:tc>
      </w:tr>
      <w:tr w:rsidR="005164BA" w:rsidRPr="00603D9E" w:rsidTr="00295247">
        <w:tblPrEx>
          <w:jc w:val="left"/>
        </w:tblPrEx>
        <w:tc>
          <w:tcPr>
            <w:tcW w:w="9918" w:type="dxa"/>
            <w:gridSpan w:val="2"/>
          </w:tcPr>
          <w:p w:rsidR="005164BA" w:rsidRPr="00603D9E" w:rsidRDefault="005164BA" w:rsidP="002952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POZOSTAŁE</w:t>
            </w:r>
          </w:p>
        </w:tc>
      </w:tr>
      <w:tr w:rsidR="005164BA" w:rsidRPr="00603D9E" w:rsidTr="00295247">
        <w:tblPrEx>
          <w:jc w:val="left"/>
        </w:tblPrEx>
        <w:tc>
          <w:tcPr>
            <w:tcW w:w="1989" w:type="dxa"/>
          </w:tcPr>
          <w:p w:rsidR="005164BA" w:rsidRPr="00603D9E" w:rsidRDefault="005164BA" w:rsidP="00295247">
            <w:pPr>
              <w:spacing w:line="276" w:lineRule="auto"/>
              <w:rPr>
                <w:bCs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 xml:space="preserve">Certyfikaty </w:t>
            </w:r>
          </w:p>
        </w:tc>
        <w:tc>
          <w:tcPr>
            <w:tcW w:w="7929" w:type="dxa"/>
          </w:tcPr>
          <w:p w:rsidR="005164BA" w:rsidRPr="00603D9E" w:rsidRDefault="005164BA" w:rsidP="00295247">
            <w:pPr>
              <w:spacing w:line="276" w:lineRule="auto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Urządzenie musi posiadać:</w:t>
            </w:r>
          </w:p>
          <w:p w:rsidR="005164BA" w:rsidRPr="00603D9E" w:rsidRDefault="005164BA" w:rsidP="00295247">
            <w:pPr>
              <w:spacing w:line="276" w:lineRule="auto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- certyfikat Common Criteria;</w:t>
            </w:r>
          </w:p>
          <w:p w:rsidR="005164BA" w:rsidRPr="00603D9E" w:rsidRDefault="005164BA" w:rsidP="00295247">
            <w:pPr>
              <w:spacing w:line="276" w:lineRule="auto"/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- certyfikat ICSA Labs dla funkcji VPN IPSec lub znajdować się na liście produktów kryptograficznych zatwierdzonych przez Radę UE;</w:t>
            </w:r>
          </w:p>
        </w:tc>
      </w:tr>
      <w:bookmarkEnd w:id="1"/>
      <w:tr w:rsidR="005164BA" w:rsidRPr="00603D9E" w:rsidTr="00295247">
        <w:trPr>
          <w:jc w:val="center"/>
        </w:trPr>
        <w:tc>
          <w:tcPr>
            <w:tcW w:w="9918" w:type="dxa"/>
            <w:gridSpan w:val="2"/>
          </w:tcPr>
          <w:p w:rsidR="005164BA" w:rsidRPr="00603D9E" w:rsidRDefault="005164BA" w:rsidP="00295247">
            <w:pPr>
              <w:jc w:val="center"/>
              <w:rPr>
                <w:b/>
                <w:sz w:val="20"/>
                <w:szCs w:val="20"/>
              </w:rPr>
            </w:pPr>
            <w:r w:rsidRPr="00603D9E">
              <w:rPr>
                <w:b/>
                <w:sz w:val="20"/>
                <w:szCs w:val="20"/>
              </w:rPr>
              <w:t>GWARANCJA I SERWIS</w:t>
            </w:r>
          </w:p>
        </w:tc>
      </w:tr>
      <w:tr w:rsidR="005164BA" w:rsidRPr="00603D9E" w:rsidTr="00295247">
        <w:trPr>
          <w:jc w:val="center"/>
        </w:trPr>
        <w:tc>
          <w:tcPr>
            <w:tcW w:w="9918" w:type="dxa"/>
            <w:gridSpan w:val="2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Wymagania ogólne dla dostarczanych rozwiązań :</w:t>
            </w:r>
          </w:p>
        </w:tc>
      </w:tr>
      <w:tr w:rsidR="005164BA" w:rsidRPr="00603D9E" w:rsidTr="00295247">
        <w:trPr>
          <w:jc w:val="center"/>
        </w:trPr>
        <w:tc>
          <w:tcPr>
            <w:tcW w:w="9918" w:type="dxa"/>
            <w:gridSpan w:val="2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Dostarczone urządzenia musza być fabrycznie nowe, nieużywane w innych projektach, nie wycofane z produkcji i pochodzić z legalnego, polskiego kanału dystrybucji.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Całość dostarczanego sprzętu musi pochodzić z autoryzowanego kanału sprzedaży producentów na teren UE  – ze względów gwarancyjnych niedopuszczalne jest dostarczanie sprzętu z tzw. brokerki,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Całość dostarczonego sprzętu musi być objęta gwarancją opartą o świadczenia gwarancyjne producentów w okresie zapisanym w specyfikacjach sprzętu,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Całość dostarczonego sprzętu i oprogramowanie musi być ze sobą kompatybilna i pochodzić od jednego producenta,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Wykonawca winien w momencie dostawy przedłożyć dokumenty potwierdzające, że posiada autoryzację producenta w zakresie sprzedaży oferowanych rozwiązań oraz świadczenia usług z nimi związanych.</w:t>
            </w:r>
          </w:p>
        </w:tc>
      </w:tr>
      <w:tr w:rsidR="005164BA" w:rsidRPr="00603D9E" w:rsidTr="00295247">
        <w:trPr>
          <w:jc w:val="center"/>
        </w:trPr>
        <w:tc>
          <w:tcPr>
            <w:tcW w:w="9918" w:type="dxa"/>
            <w:gridSpan w:val="2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Warunki gwarancji i serwisu :</w:t>
            </w:r>
          </w:p>
        </w:tc>
      </w:tr>
      <w:tr w:rsidR="005164BA" w:rsidRPr="00603D9E" w:rsidTr="00295247">
        <w:trPr>
          <w:jc w:val="center"/>
        </w:trPr>
        <w:tc>
          <w:tcPr>
            <w:tcW w:w="9918" w:type="dxa"/>
            <w:gridSpan w:val="2"/>
          </w:tcPr>
          <w:p w:rsidR="005164BA" w:rsidRPr="00603D9E" w:rsidRDefault="005164BA" w:rsidP="0029524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Na dostarczany sprzęt musi być udzielona </w:t>
            </w:r>
            <w:r w:rsidRPr="00603D9E">
              <w:rPr>
                <w:rFonts w:cs="Calibri"/>
                <w:b/>
                <w:sz w:val="20"/>
                <w:szCs w:val="20"/>
              </w:rPr>
              <w:t>min. 36-miesięczna gwarancja</w:t>
            </w:r>
            <w:r w:rsidRPr="00603D9E">
              <w:rPr>
                <w:rFonts w:cs="Calibri"/>
                <w:sz w:val="20"/>
                <w:szCs w:val="20"/>
              </w:rPr>
              <w:t>; Zamawiający wymaga, by serwis był autoryzowany przez producenta urządzeń, to jest by zapewniona była wymiana urządzeń zgodnie z metodyką i zaleceniami producenta dostarczonych rozwiązań,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Wykonawca lub autoryzowany serwis ma obowiązek przyjmowania zgłoszeń serwisowych w języku polskim przez telefon (od poniedziałku do piątku, w godzinach 8-17), e-mail lub WWW (przez całą dobę),</w:t>
            </w:r>
          </w:p>
        </w:tc>
      </w:tr>
      <w:tr w:rsidR="005164BA" w:rsidRPr="00295247" w:rsidTr="00295247">
        <w:trPr>
          <w:jc w:val="center"/>
        </w:trPr>
        <w:tc>
          <w:tcPr>
            <w:tcW w:w="9918" w:type="dxa"/>
            <w:gridSpan w:val="2"/>
          </w:tcPr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Zamawiający uzyska dostęp do stron internetowych producentów rozwiązań, umożliwiający: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bezpłatne pobieranie najnowszego oprogramowania aktualizującego system do najnowszej wersji przez okres trwania gwarancji i licencji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dostęp do dokumentacji sprzętu i oprogramowania,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dostęp do narzędzi konfiguracyjnych i dokumentacji technicznej,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dostęp do pomocy technicznej producenta.</w:t>
            </w:r>
          </w:p>
          <w:p w:rsidR="005164BA" w:rsidRPr="00603D9E" w:rsidRDefault="005164BA" w:rsidP="007D105A">
            <w:pPr>
              <w:rPr>
                <w:sz w:val="20"/>
                <w:szCs w:val="20"/>
              </w:rPr>
            </w:pPr>
            <w:r w:rsidRPr="00603D9E">
              <w:rPr>
                <w:sz w:val="20"/>
                <w:szCs w:val="20"/>
              </w:rPr>
              <w:t>Zamawiający w momencie odbioru otrzyma: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 xml:space="preserve">licencje obejmujące wszystkie wymagane moduły na okres </w:t>
            </w:r>
            <w:r w:rsidRPr="00603D9E">
              <w:rPr>
                <w:rFonts w:cs="Calibri"/>
                <w:b/>
                <w:bCs/>
                <w:sz w:val="20"/>
                <w:szCs w:val="20"/>
              </w:rPr>
              <w:t>min. 36 miesięcy</w:t>
            </w:r>
          </w:p>
          <w:p w:rsidR="005164BA" w:rsidRPr="00603D9E" w:rsidRDefault="005164BA" w:rsidP="0029524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</w:rPr>
            </w:pPr>
            <w:r w:rsidRPr="00603D9E">
              <w:rPr>
                <w:rFonts w:cs="Calibri"/>
                <w:sz w:val="20"/>
                <w:szCs w:val="20"/>
              </w:rPr>
              <w:t>możliwość automatycznego pobierania subskrypcji dla wszystkich wymaganych modułów w okresie trwania licencji.</w:t>
            </w:r>
          </w:p>
        </w:tc>
      </w:tr>
    </w:tbl>
    <w:p w:rsidR="005164BA" w:rsidRPr="00BE43FF" w:rsidRDefault="005164BA" w:rsidP="00370A76">
      <w:pPr>
        <w:pStyle w:val="Standard"/>
        <w:jc w:val="both"/>
        <w:rPr>
          <w:rFonts w:ascii="Calibri" w:hAnsi="Calibri" w:cs="Calibri"/>
          <w:strike/>
          <w:color w:val="FF0000"/>
          <w:sz w:val="22"/>
          <w:szCs w:val="22"/>
        </w:rPr>
      </w:pPr>
    </w:p>
    <w:sectPr w:rsidR="005164BA" w:rsidRPr="00BE43FF" w:rsidSect="00100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BA" w:rsidRDefault="005164BA" w:rsidP="00E20C23">
      <w:r>
        <w:separator/>
      </w:r>
    </w:p>
  </w:endnote>
  <w:endnote w:type="continuationSeparator" w:id="0">
    <w:p w:rsidR="005164BA" w:rsidRDefault="005164BA" w:rsidP="00E2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BA" w:rsidRDefault="005164BA" w:rsidP="00E20C23">
      <w:r>
        <w:separator/>
      </w:r>
    </w:p>
  </w:footnote>
  <w:footnote w:type="continuationSeparator" w:id="0">
    <w:p w:rsidR="005164BA" w:rsidRDefault="005164BA" w:rsidP="00E2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A60"/>
    <w:multiLevelType w:val="hybridMultilevel"/>
    <w:tmpl w:val="64DC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7B2D0F"/>
    <w:multiLevelType w:val="hybridMultilevel"/>
    <w:tmpl w:val="06E278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41824"/>
    <w:multiLevelType w:val="hybridMultilevel"/>
    <w:tmpl w:val="24C86CB8"/>
    <w:lvl w:ilvl="0" w:tplc="13AC30C4">
      <w:start w:val="1"/>
      <w:numFmt w:val="upp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0A074CF9"/>
    <w:multiLevelType w:val="hybridMultilevel"/>
    <w:tmpl w:val="5AFA90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5F2279"/>
    <w:multiLevelType w:val="hybridMultilevel"/>
    <w:tmpl w:val="45B0C2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DF5CC8"/>
    <w:multiLevelType w:val="hybridMultilevel"/>
    <w:tmpl w:val="88A8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03B79"/>
    <w:multiLevelType w:val="hybridMultilevel"/>
    <w:tmpl w:val="AC6E6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BB3E68"/>
    <w:multiLevelType w:val="hybridMultilevel"/>
    <w:tmpl w:val="E92CE5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5E6999"/>
    <w:multiLevelType w:val="hybridMultilevel"/>
    <w:tmpl w:val="8CD8D2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29421B"/>
    <w:multiLevelType w:val="hybridMultilevel"/>
    <w:tmpl w:val="7B5AB7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A537B0"/>
    <w:multiLevelType w:val="hybridMultilevel"/>
    <w:tmpl w:val="A7E6D1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0D6E0B"/>
    <w:multiLevelType w:val="hybridMultilevel"/>
    <w:tmpl w:val="E86C3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2021AE"/>
    <w:multiLevelType w:val="hybridMultilevel"/>
    <w:tmpl w:val="9C34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B3076"/>
    <w:multiLevelType w:val="hybridMultilevel"/>
    <w:tmpl w:val="D5F4AF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BB1C72"/>
    <w:multiLevelType w:val="hybridMultilevel"/>
    <w:tmpl w:val="D974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271BA4"/>
    <w:multiLevelType w:val="hybridMultilevel"/>
    <w:tmpl w:val="12884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BC39E7"/>
    <w:multiLevelType w:val="hybridMultilevel"/>
    <w:tmpl w:val="49FCC6D4"/>
    <w:lvl w:ilvl="0" w:tplc="8378181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6C279D"/>
    <w:multiLevelType w:val="hybridMultilevel"/>
    <w:tmpl w:val="799242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C76FE5"/>
    <w:multiLevelType w:val="hybridMultilevel"/>
    <w:tmpl w:val="E7AE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14E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448BC"/>
    <w:multiLevelType w:val="hybridMultilevel"/>
    <w:tmpl w:val="A354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654A1"/>
    <w:multiLevelType w:val="hybridMultilevel"/>
    <w:tmpl w:val="279E62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90775A"/>
    <w:multiLevelType w:val="hybridMultilevel"/>
    <w:tmpl w:val="3FFAA34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A682B"/>
    <w:multiLevelType w:val="hybridMultilevel"/>
    <w:tmpl w:val="87D0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184926"/>
    <w:multiLevelType w:val="hybridMultilevel"/>
    <w:tmpl w:val="0070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BA2286"/>
    <w:multiLevelType w:val="hybridMultilevel"/>
    <w:tmpl w:val="5EEAC7DA"/>
    <w:lvl w:ilvl="0" w:tplc="99FA7772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8826D1"/>
    <w:multiLevelType w:val="hybridMultilevel"/>
    <w:tmpl w:val="1ACA023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8F3744"/>
    <w:multiLevelType w:val="hybridMultilevel"/>
    <w:tmpl w:val="8DC41B4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4FD35B9"/>
    <w:multiLevelType w:val="hybridMultilevel"/>
    <w:tmpl w:val="3892A6F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5724947"/>
    <w:multiLevelType w:val="hybridMultilevel"/>
    <w:tmpl w:val="59D24F1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5C83005"/>
    <w:multiLevelType w:val="hybridMultilevel"/>
    <w:tmpl w:val="48A2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61D5550"/>
    <w:multiLevelType w:val="hybridMultilevel"/>
    <w:tmpl w:val="EE00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89B7771"/>
    <w:multiLevelType w:val="hybridMultilevel"/>
    <w:tmpl w:val="E5E4D7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D066E5E"/>
    <w:multiLevelType w:val="hybridMultilevel"/>
    <w:tmpl w:val="8988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2702D15"/>
    <w:multiLevelType w:val="hybridMultilevel"/>
    <w:tmpl w:val="F16E95B8"/>
    <w:lvl w:ilvl="0" w:tplc="7A36FE3C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290059F"/>
    <w:multiLevelType w:val="hybridMultilevel"/>
    <w:tmpl w:val="8D1E24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CC50817"/>
    <w:multiLevelType w:val="hybridMultilevel"/>
    <w:tmpl w:val="228E0BA2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6DC9095A"/>
    <w:multiLevelType w:val="hybridMultilevel"/>
    <w:tmpl w:val="5AFA90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FEE3FC3"/>
    <w:multiLevelType w:val="hybridMultilevel"/>
    <w:tmpl w:val="A66AD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626E04"/>
    <w:multiLevelType w:val="hybridMultilevel"/>
    <w:tmpl w:val="BBA2CE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8B03AD1"/>
    <w:multiLevelType w:val="hybridMultilevel"/>
    <w:tmpl w:val="7D4653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6"/>
  </w:num>
  <w:num w:numId="3">
    <w:abstractNumId w:val="20"/>
  </w:num>
  <w:num w:numId="4">
    <w:abstractNumId w:val="14"/>
  </w:num>
  <w:num w:numId="5">
    <w:abstractNumId w:val="10"/>
  </w:num>
  <w:num w:numId="6">
    <w:abstractNumId w:val="31"/>
  </w:num>
  <w:num w:numId="7">
    <w:abstractNumId w:val="9"/>
  </w:num>
  <w:num w:numId="8">
    <w:abstractNumId w:val="41"/>
  </w:num>
  <w:num w:numId="9">
    <w:abstractNumId w:val="23"/>
  </w:num>
  <w:num w:numId="10">
    <w:abstractNumId w:val="13"/>
  </w:num>
  <w:num w:numId="11">
    <w:abstractNumId w:val="2"/>
  </w:num>
  <w:num w:numId="12">
    <w:abstractNumId w:val="30"/>
  </w:num>
  <w:num w:numId="13">
    <w:abstractNumId w:val="39"/>
  </w:num>
  <w:num w:numId="14">
    <w:abstractNumId w:val="29"/>
  </w:num>
  <w:num w:numId="15">
    <w:abstractNumId w:val="26"/>
  </w:num>
  <w:num w:numId="16">
    <w:abstractNumId w:val="8"/>
  </w:num>
  <w:num w:numId="17">
    <w:abstractNumId w:val="32"/>
  </w:num>
  <w:num w:numId="18">
    <w:abstractNumId w:val="19"/>
  </w:num>
  <w:num w:numId="19">
    <w:abstractNumId w:val="33"/>
  </w:num>
  <w:num w:numId="20">
    <w:abstractNumId w:val="35"/>
  </w:num>
  <w:num w:numId="21">
    <w:abstractNumId w:val="25"/>
  </w:num>
  <w:num w:numId="22">
    <w:abstractNumId w:val="42"/>
  </w:num>
  <w:num w:numId="23">
    <w:abstractNumId w:val="1"/>
  </w:num>
  <w:num w:numId="24">
    <w:abstractNumId w:val="6"/>
  </w:num>
  <w:num w:numId="25">
    <w:abstractNumId w:val="17"/>
  </w:num>
  <w:num w:numId="26">
    <w:abstractNumId w:val="4"/>
  </w:num>
  <w:num w:numId="27">
    <w:abstractNumId w:val="43"/>
  </w:num>
  <w:num w:numId="28">
    <w:abstractNumId w:val="34"/>
  </w:num>
  <w:num w:numId="29">
    <w:abstractNumId w:val="12"/>
  </w:num>
  <w:num w:numId="30">
    <w:abstractNumId w:val="18"/>
  </w:num>
  <w:num w:numId="31">
    <w:abstractNumId w:val="15"/>
  </w:num>
  <w:num w:numId="32">
    <w:abstractNumId w:val="45"/>
  </w:num>
  <w:num w:numId="33">
    <w:abstractNumId w:val="44"/>
  </w:num>
  <w:num w:numId="34">
    <w:abstractNumId w:val="3"/>
  </w:num>
  <w:num w:numId="35">
    <w:abstractNumId w:val="38"/>
  </w:num>
  <w:num w:numId="36">
    <w:abstractNumId w:val="0"/>
  </w:num>
  <w:num w:numId="37">
    <w:abstractNumId w:val="7"/>
  </w:num>
  <w:num w:numId="38">
    <w:abstractNumId w:val="16"/>
  </w:num>
  <w:num w:numId="39">
    <w:abstractNumId w:val="5"/>
  </w:num>
  <w:num w:numId="40">
    <w:abstractNumId w:val="40"/>
  </w:num>
  <w:num w:numId="41">
    <w:abstractNumId w:val="22"/>
  </w:num>
  <w:num w:numId="42">
    <w:abstractNumId w:val="27"/>
  </w:num>
  <w:num w:numId="43">
    <w:abstractNumId w:val="24"/>
  </w:num>
  <w:num w:numId="44">
    <w:abstractNumId w:val="47"/>
  </w:num>
  <w:num w:numId="45">
    <w:abstractNumId w:val="37"/>
  </w:num>
  <w:num w:numId="46">
    <w:abstractNumId w:val="28"/>
  </w:num>
  <w:num w:numId="47">
    <w:abstractNumId w:val="11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C18"/>
    <w:rsid w:val="0009571A"/>
    <w:rsid w:val="00100690"/>
    <w:rsid w:val="00104080"/>
    <w:rsid w:val="00133FB1"/>
    <w:rsid w:val="00137934"/>
    <w:rsid w:val="001A36D6"/>
    <w:rsid w:val="001B1EA9"/>
    <w:rsid w:val="002259D3"/>
    <w:rsid w:val="00295247"/>
    <w:rsid w:val="002E4822"/>
    <w:rsid w:val="00332A4E"/>
    <w:rsid w:val="0033324E"/>
    <w:rsid w:val="003439E0"/>
    <w:rsid w:val="00345EB6"/>
    <w:rsid w:val="00370A76"/>
    <w:rsid w:val="0037244F"/>
    <w:rsid w:val="00374599"/>
    <w:rsid w:val="0039373E"/>
    <w:rsid w:val="003C47C1"/>
    <w:rsid w:val="00405E53"/>
    <w:rsid w:val="00412BF2"/>
    <w:rsid w:val="00422869"/>
    <w:rsid w:val="00444DB0"/>
    <w:rsid w:val="0048232C"/>
    <w:rsid w:val="004B1054"/>
    <w:rsid w:val="004E5403"/>
    <w:rsid w:val="00501D58"/>
    <w:rsid w:val="005164BA"/>
    <w:rsid w:val="00526C03"/>
    <w:rsid w:val="005327D4"/>
    <w:rsid w:val="005724AE"/>
    <w:rsid w:val="005D2C18"/>
    <w:rsid w:val="00603D9E"/>
    <w:rsid w:val="006145FB"/>
    <w:rsid w:val="006818B1"/>
    <w:rsid w:val="00784F1F"/>
    <w:rsid w:val="007926F3"/>
    <w:rsid w:val="00793A04"/>
    <w:rsid w:val="007D105A"/>
    <w:rsid w:val="0081009B"/>
    <w:rsid w:val="00856C3A"/>
    <w:rsid w:val="008A4D1E"/>
    <w:rsid w:val="008E16FD"/>
    <w:rsid w:val="009B48DD"/>
    <w:rsid w:val="009F51B0"/>
    <w:rsid w:val="00A26157"/>
    <w:rsid w:val="00A763BD"/>
    <w:rsid w:val="00A9406A"/>
    <w:rsid w:val="00AE7C90"/>
    <w:rsid w:val="00AF2002"/>
    <w:rsid w:val="00B24C7C"/>
    <w:rsid w:val="00B533BC"/>
    <w:rsid w:val="00B6209D"/>
    <w:rsid w:val="00B80CE8"/>
    <w:rsid w:val="00B83A4A"/>
    <w:rsid w:val="00BC1B7E"/>
    <w:rsid w:val="00BE43FF"/>
    <w:rsid w:val="00C01AF3"/>
    <w:rsid w:val="00C47E74"/>
    <w:rsid w:val="00C55630"/>
    <w:rsid w:val="00C713AE"/>
    <w:rsid w:val="00CE7A8D"/>
    <w:rsid w:val="00D25B7D"/>
    <w:rsid w:val="00D31259"/>
    <w:rsid w:val="00D4368F"/>
    <w:rsid w:val="00D61527"/>
    <w:rsid w:val="00DA2894"/>
    <w:rsid w:val="00DE67F9"/>
    <w:rsid w:val="00DF6F9B"/>
    <w:rsid w:val="00E20C23"/>
    <w:rsid w:val="00E55071"/>
    <w:rsid w:val="00EC3325"/>
    <w:rsid w:val="00EC5B23"/>
    <w:rsid w:val="00EF0F56"/>
    <w:rsid w:val="00EF68CD"/>
    <w:rsid w:val="00EF797E"/>
    <w:rsid w:val="00F13DD7"/>
    <w:rsid w:val="00F32685"/>
    <w:rsid w:val="00F434D2"/>
    <w:rsid w:val="00F639B5"/>
    <w:rsid w:val="00FB033B"/>
    <w:rsid w:val="00FC5E6F"/>
    <w:rsid w:val="00FD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F2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2BF2"/>
    <w:rPr>
      <w:lang w:eastAsia="en-US"/>
    </w:rPr>
  </w:style>
  <w:style w:type="paragraph" w:styleId="ListParagraph">
    <w:name w:val="List Paragraph"/>
    <w:aliases w:val="Numerowanie,Akapit z listą BS,Kolorowa lista — akcent 11,L1,Akapit normalny,List Paragraph2,CW_Lista,lp1,Preambuła,Dot pt,F5 List Paragraph,Recommendation,List Paragraph11,Podsis rysunku,Bulleted list,Odstavec,sw tekst"/>
    <w:basedOn w:val="Normal"/>
    <w:link w:val="ListParagraphChar"/>
    <w:uiPriority w:val="99"/>
    <w:qFormat/>
    <w:rsid w:val="00412BF2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Numerowanie Char,Akapit z listą BS Char,Kolorowa lista — akcent 11 Char,L1 Char,Akapit normalny Char,List Paragraph2 Char,CW_Lista Char,lp1 Char,Preambuła Char,Dot pt Char,F5 List Paragraph Char,Recommendation Char,Bulleted list Char"/>
    <w:link w:val="ListParagraph"/>
    <w:uiPriority w:val="99"/>
    <w:locked/>
    <w:rsid w:val="00412BF2"/>
  </w:style>
  <w:style w:type="table" w:styleId="TableGrid">
    <w:name w:val="Table Grid"/>
    <w:basedOn w:val="TableNormal"/>
    <w:uiPriority w:val="99"/>
    <w:rsid w:val="00412B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pozycja">
    <w:name w:val="Tabela pozycja"/>
    <w:basedOn w:val="Normal"/>
    <w:uiPriority w:val="99"/>
    <w:rsid w:val="00CE7A8D"/>
    <w:rPr>
      <w:rFonts w:ascii="Arial" w:hAnsi="Arial" w:cs="Times New Roman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rsid w:val="00CE7A8D"/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7A8D"/>
    <w:rPr>
      <w:rFonts w:ascii="Calibri" w:hAnsi="Calibri" w:cs="Times New Roman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rsid w:val="00E20C2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20C23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20C2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A2615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370A76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 w:bidi="hi-IN"/>
    </w:rPr>
  </w:style>
  <w:style w:type="character" w:customStyle="1" w:styleId="FontStyle12">
    <w:name w:val="Font Style12"/>
    <w:uiPriority w:val="99"/>
    <w:rsid w:val="00370A76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rsid w:val="005724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24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2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24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72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24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08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23</Pages>
  <Words>9134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Mokrzycki</dc:creator>
  <cp:keywords/>
  <dc:description/>
  <cp:lastModifiedBy>Anna Frankowska</cp:lastModifiedBy>
  <cp:revision>11</cp:revision>
  <dcterms:created xsi:type="dcterms:W3CDTF">2023-04-07T08:12:00Z</dcterms:created>
  <dcterms:modified xsi:type="dcterms:W3CDTF">2023-06-30T10:37:00Z</dcterms:modified>
</cp:coreProperties>
</file>